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6BE" w:rsidRPr="00E876BE" w:rsidRDefault="00E876BE" w:rsidP="00E876BE">
      <w:pPr>
        <w:jc w:val="center"/>
        <w:rPr>
          <w:b/>
          <w:bCs/>
          <w:sz w:val="32"/>
          <w:szCs w:val="32"/>
        </w:rPr>
      </w:pPr>
      <w:bookmarkStart w:id="0" w:name="_Hlk136256595"/>
      <w:r w:rsidRPr="00E876BE">
        <w:rPr>
          <w:b/>
          <w:bCs/>
          <w:sz w:val="32"/>
          <w:szCs w:val="32"/>
        </w:rPr>
        <w:t xml:space="preserve">CÓDIGO DE CONDUCTA PROVEEDORES </w:t>
      </w:r>
    </w:p>
    <w:p w:rsidR="004713B3" w:rsidRDefault="00FF23C2" w:rsidP="00E876BE">
      <w:pPr>
        <w:jc w:val="center"/>
        <w:rPr>
          <w:sz w:val="28"/>
          <w:szCs w:val="28"/>
        </w:rPr>
      </w:pPr>
      <w:r>
        <w:rPr>
          <w:sz w:val="28"/>
          <w:szCs w:val="28"/>
        </w:rPr>
        <w:t>TELEVÉS CORPORACIÓN</w:t>
      </w:r>
      <w:r w:rsidR="00E876BE" w:rsidRPr="00E876BE">
        <w:rPr>
          <w:sz w:val="28"/>
          <w:szCs w:val="28"/>
        </w:rPr>
        <w:t xml:space="preserve"> </w:t>
      </w:r>
    </w:p>
    <w:p w:rsidR="0032695E" w:rsidRPr="00E876BE" w:rsidRDefault="0032695E" w:rsidP="00E876BE">
      <w:pPr>
        <w:jc w:val="center"/>
        <w:rPr>
          <w:sz w:val="28"/>
          <w:szCs w:val="28"/>
        </w:rPr>
      </w:pPr>
    </w:p>
    <w:p w:rsidR="0032695E" w:rsidRPr="001E28D1" w:rsidRDefault="0032695E" w:rsidP="0032695E">
      <w:pPr>
        <w:pStyle w:val="Prrafodelista"/>
        <w:numPr>
          <w:ilvl w:val="0"/>
          <w:numId w:val="1"/>
        </w:numPr>
        <w:spacing w:after="0" w:line="276" w:lineRule="auto"/>
        <w:ind w:left="709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1E28D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OBJETO Y ÁMBITO DE APLICACIÓN </w:t>
      </w:r>
    </w:p>
    <w:p w:rsidR="0032695E" w:rsidRDefault="0032695E" w:rsidP="0032695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62740" w:rsidRPr="00133891" w:rsidRDefault="0032695E" w:rsidP="0028559F">
      <w:pPr>
        <w:spacing w:after="0" w:line="276" w:lineRule="auto"/>
        <w:jc w:val="both"/>
      </w:pPr>
      <w:r w:rsidRPr="00133891">
        <w:t xml:space="preserve">El objeto del presente </w:t>
      </w:r>
      <w:r w:rsidR="00730522" w:rsidRPr="00133891">
        <w:t>Código de Conducta</w:t>
      </w:r>
      <w:r w:rsidR="00133891" w:rsidRPr="00133891">
        <w:t xml:space="preserve"> de Proveedores</w:t>
      </w:r>
      <w:r w:rsidR="00730522" w:rsidRPr="00133891">
        <w:t xml:space="preserve"> es establecer los principios éticos</w:t>
      </w:r>
      <w:r w:rsidR="00133891" w:rsidRPr="00133891">
        <w:t>, sociales, medioambientales</w:t>
      </w:r>
      <w:r w:rsidR="00730522" w:rsidRPr="00133891">
        <w:t xml:space="preserve"> </w:t>
      </w:r>
      <w:r w:rsidR="00133891" w:rsidRPr="00133891">
        <w:t xml:space="preserve">y de cumplimiento </w:t>
      </w:r>
      <w:r w:rsidR="00730522" w:rsidRPr="00133891">
        <w:t>que debe</w:t>
      </w:r>
      <w:r w:rsidR="00133891">
        <w:t>n</w:t>
      </w:r>
      <w:r w:rsidR="00730522" w:rsidRPr="00133891">
        <w:t xml:space="preserve"> </w:t>
      </w:r>
      <w:r w:rsidR="00AA7F9C" w:rsidRPr="00133891">
        <w:t xml:space="preserve">regir la actuación de los proveedores </w:t>
      </w:r>
      <w:r w:rsidR="00AA122B">
        <w:t>que efectúen</w:t>
      </w:r>
      <w:r w:rsidR="00B7046F">
        <w:t xml:space="preserve"> entregas de bienes y servicios a </w:t>
      </w:r>
      <w:r w:rsidR="00AA7F9C" w:rsidRPr="00133891">
        <w:t xml:space="preserve">las sociedades integrantes </w:t>
      </w:r>
      <w:r w:rsidR="00364611">
        <w:t>en</w:t>
      </w:r>
      <w:r w:rsidR="00AA7F9C" w:rsidRPr="00133891">
        <w:t xml:space="preserve"> </w:t>
      </w:r>
      <w:r w:rsidR="00FF23C2">
        <w:t>Televés Corporación</w:t>
      </w:r>
      <w:r w:rsidR="00B7046F">
        <w:t xml:space="preserve">. </w:t>
      </w:r>
      <w:r w:rsidR="004A6CE7" w:rsidRPr="00133891">
        <w:t xml:space="preserve"> </w:t>
      </w:r>
      <w:r w:rsidR="00B7046F">
        <w:t xml:space="preserve">Este </w:t>
      </w:r>
      <w:r w:rsidR="00364611">
        <w:t>se constituye como</w:t>
      </w:r>
      <w:r w:rsidR="00B7046F">
        <w:t xml:space="preserve"> un elemento básico dentro de su sistema de diligencia debida en la cadena de suministro en línea con lo establecido en el </w:t>
      </w:r>
      <w:r w:rsidR="00133891" w:rsidRPr="00133891">
        <w:t>Código de</w:t>
      </w:r>
      <w:r w:rsidR="00B7046F">
        <w:t xml:space="preserve"> </w:t>
      </w:r>
      <w:r w:rsidR="00AA122B">
        <w:t>Responsabilidad Social Corporativa (RSC)</w:t>
      </w:r>
      <w:r w:rsidR="00B7046F">
        <w:t xml:space="preserve"> y Manual de </w:t>
      </w:r>
      <w:r w:rsidR="0028559F">
        <w:t>Cumplimiento</w:t>
      </w:r>
      <w:r w:rsidR="00B7046F">
        <w:t xml:space="preserve"> </w:t>
      </w:r>
      <w:r w:rsidR="00133891" w:rsidRPr="00133891">
        <w:t xml:space="preserve">de </w:t>
      </w:r>
      <w:r w:rsidR="00FF23C2">
        <w:t>Televés Corporación</w:t>
      </w:r>
      <w:r w:rsidR="00133891" w:rsidRPr="00133891">
        <w:t xml:space="preserve">. </w:t>
      </w:r>
    </w:p>
    <w:p w:rsidR="0032695E" w:rsidRDefault="0032695E" w:rsidP="0032695E">
      <w:pPr>
        <w:spacing w:after="0" w:line="276" w:lineRule="auto"/>
        <w:jc w:val="both"/>
        <w:rPr>
          <w:rStyle w:val="markedcontent"/>
          <w:rFonts w:ascii="Arial" w:hAnsi="Arial" w:cs="Arial"/>
        </w:rPr>
      </w:pPr>
    </w:p>
    <w:p w:rsidR="0032695E" w:rsidRDefault="0032695E" w:rsidP="0032695E">
      <w:pPr>
        <w:spacing w:after="0" w:line="276" w:lineRule="auto"/>
        <w:jc w:val="both"/>
      </w:pPr>
      <w:r w:rsidRPr="00A65692">
        <w:t>Este</w:t>
      </w:r>
      <w:r w:rsidR="004A6CE7">
        <w:t xml:space="preserve"> Código de Conducta</w:t>
      </w:r>
      <w:r w:rsidRPr="00A65692">
        <w:t xml:space="preserve"> resulta de aplicación a </w:t>
      </w:r>
      <w:r w:rsidR="002B0842">
        <w:t xml:space="preserve">cualquier proveedor de las </w:t>
      </w:r>
      <w:r w:rsidRPr="00A65692">
        <w:t>sociedades que integran</w:t>
      </w:r>
      <w:r w:rsidR="002B0842">
        <w:t xml:space="preserve"> </w:t>
      </w:r>
      <w:r w:rsidR="00374CFB">
        <w:t>la Corporación</w:t>
      </w:r>
      <w:r w:rsidRPr="00A65692">
        <w:t xml:space="preserve"> Televés</w:t>
      </w:r>
      <w:r>
        <w:t>, incluidas sus filiales extranjeras, con independencia de su ubicación geográfica</w:t>
      </w:r>
      <w:r w:rsidRPr="00A65692">
        <w:t xml:space="preserve">. </w:t>
      </w:r>
      <w:r>
        <w:t xml:space="preserve"> </w:t>
      </w:r>
      <w:r w:rsidRPr="00A65692">
        <w:t>A los efectos de la presente norma, se entiende por “</w:t>
      </w:r>
      <w:r w:rsidR="00FF23C2">
        <w:t>Televés Corporación</w:t>
      </w:r>
      <w:r w:rsidRPr="00A65692">
        <w:t>” a TELCOR, S.A. (en adelante</w:t>
      </w:r>
      <w:r>
        <w:t xml:space="preserve">, </w:t>
      </w:r>
      <w:r w:rsidRPr="00A65692">
        <w:t>“</w:t>
      </w:r>
      <w:r w:rsidR="00FF23C2">
        <w:t>Televés Corporación</w:t>
      </w:r>
      <w:r w:rsidRPr="00A65692">
        <w:t>”</w:t>
      </w:r>
      <w:r>
        <w:t xml:space="preserve"> </w:t>
      </w:r>
      <w:r w:rsidRPr="00A65692">
        <w:t>o la “Sociedad”) y aquellas</w:t>
      </w:r>
      <w:r>
        <w:t xml:space="preserve"> </w:t>
      </w:r>
      <w:r w:rsidRPr="00A65692">
        <w:t xml:space="preserve">sociedades en cuyo capital social </w:t>
      </w:r>
      <w:r>
        <w:t>TELCOR, S.A.</w:t>
      </w:r>
      <w:r w:rsidRPr="00A65692">
        <w:t xml:space="preserve"> disponga,</w:t>
      </w:r>
      <w:r>
        <w:t xml:space="preserve"> </w:t>
      </w:r>
      <w:r w:rsidRPr="00A65692">
        <w:t>de</w:t>
      </w:r>
      <w:r>
        <w:t xml:space="preserve"> </w:t>
      </w:r>
      <w:r w:rsidRPr="00A65692">
        <w:t>forma</w:t>
      </w:r>
      <w:r>
        <w:t xml:space="preserve"> </w:t>
      </w:r>
      <w:r w:rsidRPr="00A65692">
        <w:t>directa o indirecta,</w:t>
      </w:r>
      <w:r>
        <w:t xml:space="preserve"> </w:t>
      </w:r>
      <w:r w:rsidRPr="00A65692">
        <w:t xml:space="preserve">de la mayoría de las acciones, participaciones o derechos </w:t>
      </w:r>
      <w:r>
        <w:t>d</w:t>
      </w:r>
      <w:r w:rsidRPr="00A65692">
        <w:t>e voto, o en cuyo órgano</w:t>
      </w:r>
      <w:r>
        <w:t xml:space="preserve"> </w:t>
      </w:r>
      <w:r w:rsidRPr="00A65692">
        <w:t>de gobierno o administración haya designado o tenga la facultad de designar a la</w:t>
      </w:r>
      <w:r>
        <w:t xml:space="preserve"> </w:t>
      </w:r>
      <w:r w:rsidRPr="00A65692">
        <w:t>mayoría de sus miembros, de tal manera que controle la sociedad de forma efectiva</w:t>
      </w:r>
      <w:r>
        <w:t xml:space="preserve">. </w:t>
      </w:r>
    </w:p>
    <w:p w:rsidR="0032695E" w:rsidRDefault="0032695E" w:rsidP="0032695E">
      <w:pPr>
        <w:spacing w:after="0" w:line="276" w:lineRule="auto"/>
        <w:jc w:val="both"/>
      </w:pPr>
    </w:p>
    <w:p w:rsidR="0032695E" w:rsidRDefault="0032695E" w:rsidP="0032695E">
      <w:pPr>
        <w:spacing w:after="0" w:line="276" w:lineRule="auto"/>
        <w:jc w:val="both"/>
      </w:pPr>
      <w:r>
        <w:t xml:space="preserve">Las sociedades integrantes de </w:t>
      </w:r>
      <w:r w:rsidR="00FF23C2">
        <w:t>Televés Corporación</w:t>
      </w:r>
      <w:r>
        <w:t xml:space="preserve"> pueden consultarse en el siguiente enlace: </w:t>
      </w:r>
      <w:hyperlink r:id="rId7" w:history="1">
        <w:r w:rsidRPr="00CB417F">
          <w:rPr>
            <w:rStyle w:val="Hipervnculo"/>
          </w:rPr>
          <w:t>https://televescorporation.com/corporativo/empresas/</w:t>
        </w:r>
      </w:hyperlink>
      <w:r>
        <w:t xml:space="preserve"> </w:t>
      </w:r>
    </w:p>
    <w:p w:rsidR="00E876BE" w:rsidRDefault="00374CFB" w:rsidP="00364611">
      <w:pPr>
        <w:spacing w:after="0" w:line="276" w:lineRule="auto"/>
        <w:jc w:val="both"/>
      </w:pPr>
      <w:hyperlink r:id="rId8" w:history="1">
        <w:r w:rsidR="0032695E" w:rsidRPr="00A631A4">
          <w:rPr>
            <w:rStyle w:val="Hipervnculo"/>
          </w:rPr>
          <w:t>https://www.televes.com/es/empresa/redcomercial/inst/</w:t>
        </w:r>
      </w:hyperlink>
    </w:p>
    <w:p w:rsidR="00364611" w:rsidRPr="00364611" w:rsidRDefault="00364611" w:rsidP="00364611">
      <w:pPr>
        <w:spacing w:after="0" w:line="276" w:lineRule="auto"/>
        <w:jc w:val="both"/>
      </w:pPr>
    </w:p>
    <w:p w:rsidR="00780D33" w:rsidRDefault="00364611" w:rsidP="00364611">
      <w:pPr>
        <w:spacing w:after="0" w:line="276" w:lineRule="auto"/>
        <w:jc w:val="both"/>
      </w:pPr>
      <w:r w:rsidRPr="00364611">
        <w:t>Finalmente</w:t>
      </w:r>
      <w:r w:rsidR="00613622" w:rsidRPr="00364611">
        <w:t>, los proveedores</w:t>
      </w:r>
      <w:r w:rsidRPr="00364611">
        <w:t xml:space="preserve"> se</w:t>
      </w:r>
      <w:r w:rsidR="00613622" w:rsidRPr="00364611">
        <w:t xml:space="preserve"> comprometen a hacer exigibles estos requisitos, o aquellos </w:t>
      </w:r>
      <w:r w:rsidR="00435C63">
        <w:t>equivalentes</w:t>
      </w:r>
      <w:r w:rsidR="00613622" w:rsidRPr="00364611">
        <w:t xml:space="preserve"> </w:t>
      </w:r>
      <w:r w:rsidRPr="00364611">
        <w:t>en su</w:t>
      </w:r>
      <w:r w:rsidR="00613622" w:rsidRPr="00364611">
        <w:t xml:space="preserve"> propia cadena de suministro, con el objetivo de establecer los más altos estándares éticos, sociales y ambientales a toda la cadena de valor y a obtener de sus propios proveedores un compromiso similar al contenido en el presente documento.</w:t>
      </w:r>
    </w:p>
    <w:p w:rsidR="005A3E45" w:rsidRPr="00613622" w:rsidRDefault="005A3E45" w:rsidP="00613622">
      <w:pPr>
        <w:jc w:val="both"/>
      </w:pPr>
    </w:p>
    <w:p w:rsidR="0032695E" w:rsidRPr="00042EEC" w:rsidRDefault="00AA122B" w:rsidP="00AA122B">
      <w:pPr>
        <w:pStyle w:val="Prrafodelista"/>
        <w:numPr>
          <w:ilvl w:val="0"/>
          <w:numId w:val="1"/>
        </w:numPr>
        <w:ind w:left="709"/>
        <w:rPr>
          <w:b/>
          <w:bCs/>
          <w:sz w:val="24"/>
          <w:szCs w:val="24"/>
        </w:rPr>
      </w:pPr>
      <w:r w:rsidRPr="00042EEC">
        <w:rPr>
          <w:b/>
          <w:bCs/>
          <w:sz w:val="24"/>
          <w:szCs w:val="24"/>
        </w:rPr>
        <w:t xml:space="preserve">PRINCIPIOS DE CONDUCTA </w:t>
      </w:r>
    </w:p>
    <w:p w:rsidR="002B7952" w:rsidRDefault="002B7952" w:rsidP="008D56FA">
      <w:pPr>
        <w:spacing w:line="276" w:lineRule="auto"/>
        <w:jc w:val="both"/>
      </w:pPr>
      <w:r w:rsidRPr="00364611">
        <w:t>Todos los proveedores deben respetar los derechos y valores reconocidos en las principales leyes y prácticas internacionalmente reconocidas como son, en particular, la Declaración Universal de los Derechos Humanos, los diez principios establecidos en el Pacto Mundial de las Naciones Unidas y los Principios Rectores de las Naciones Unidas sobre las Empresas y Derechos Humanos, la Declaración relativa a los principios y derechos fundamentales en el trabajo de la Organización Internacional del Trabajo (OIT), la Convención de Naciones Unidas sobre los Derechos del Niño</w:t>
      </w:r>
      <w:r w:rsidR="00564848">
        <w:t xml:space="preserve"> y f</w:t>
      </w:r>
      <w:r>
        <w:t xml:space="preserve">inalmente, los Objetivos </w:t>
      </w:r>
      <w:r w:rsidR="00564848">
        <w:t xml:space="preserve">y Metas </w:t>
      </w:r>
      <w:r>
        <w:t>de Desarrollo Sostenible (ODS) aprobado</w:t>
      </w:r>
      <w:r w:rsidR="00564848">
        <w:t>s</w:t>
      </w:r>
      <w:r>
        <w:t xml:space="preserve"> por la Asamblea General de </w:t>
      </w:r>
      <w:r w:rsidR="00564848">
        <w:t xml:space="preserve">las </w:t>
      </w:r>
      <w:r>
        <w:t xml:space="preserve">Naciones Unidas. </w:t>
      </w:r>
    </w:p>
    <w:p w:rsidR="00406ED3" w:rsidRDefault="00B83F35" w:rsidP="00B83F35">
      <w:pPr>
        <w:jc w:val="both"/>
      </w:pPr>
      <w:r w:rsidRPr="00B83F35">
        <w:t>E</w:t>
      </w:r>
      <w:r w:rsidR="002B7952">
        <w:t xml:space="preserve">n </w:t>
      </w:r>
      <w:r w:rsidR="00564848">
        <w:t>atención a lo anterior</w:t>
      </w:r>
      <w:r w:rsidR="002B7952">
        <w:t>, el</w:t>
      </w:r>
      <w:r w:rsidRPr="00B83F35">
        <w:t xml:space="preserve"> comportamiento de los </w:t>
      </w:r>
      <w:r w:rsidR="002B7952">
        <w:t>p</w:t>
      </w:r>
      <w:r w:rsidRPr="00B83F35">
        <w:t>roveedor</w:t>
      </w:r>
      <w:r w:rsidR="0003623B">
        <w:t>es</w:t>
      </w:r>
      <w:r w:rsidRPr="00B83F35">
        <w:t xml:space="preserve"> de </w:t>
      </w:r>
      <w:r w:rsidR="00FF23C2">
        <w:t>Televés Corporación</w:t>
      </w:r>
      <w:r w:rsidRPr="00B83F35">
        <w:t xml:space="preserve"> </w:t>
      </w:r>
      <w:r>
        <w:t xml:space="preserve">debe regirse por el respeto de los </w:t>
      </w:r>
      <w:r w:rsidR="0003623B">
        <w:t xml:space="preserve">siguientes </w:t>
      </w:r>
      <w:r>
        <w:t>principios y directrices:</w:t>
      </w:r>
    </w:p>
    <w:p w:rsidR="00B83F35" w:rsidRDefault="00E62116" w:rsidP="0003623B">
      <w:pPr>
        <w:pBdr>
          <w:top w:val="single" w:sz="4" w:space="1" w:color="auto"/>
        </w:pBdr>
        <w:jc w:val="both"/>
        <w:rPr>
          <w:b/>
          <w:bCs/>
        </w:rPr>
      </w:pPr>
      <w:r>
        <w:rPr>
          <w:b/>
          <w:bCs/>
        </w:rPr>
        <w:lastRenderedPageBreak/>
        <w:t>II.</w:t>
      </w:r>
      <w:r w:rsidR="002D2A75">
        <w:rPr>
          <w:b/>
          <w:bCs/>
        </w:rPr>
        <w:t xml:space="preserve">1- </w:t>
      </w:r>
      <w:r w:rsidR="00B83F35" w:rsidRPr="0003623B">
        <w:rPr>
          <w:b/>
          <w:bCs/>
        </w:rPr>
        <w:t>Principio de respeto a la legalidad</w:t>
      </w:r>
    </w:p>
    <w:p w:rsidR="00966094" w:rsidRDefault="007E53AD" w:rsidP="002D2A75">
      <w:pPr>
        <w:pBdr>
          <w:top w:val="single" w:sz="4" w:space="1" w:color="auto"/>
        </w:pBdr>
        <w:jc w:val="both"/>
      </w:pPr>
      <w:r w:rsidRPr="007E53AD">
        <w:t xml:space="preserve">Todos los proveedores </w:t>
      </w:r>
      <w:r w:rsidR="002D2A75">
        <w:t xml:space="preserve">deberán llevar su actuación con estricto cumplimiento de la normativa legal vigente en todos los territorios dentro del ámbito de actuación de </w:t>
      </w:r>
      <w:r w:rsidR="00FF23C2">
        <w:t>Televés Corporación</w:t>
      </w:r>
      <w:r w:rsidR="00966094">
        <w:t xml:space="preserve">, evitando cualquier conducta que, aunque no viole la ley, pueda perjudicar la reputación de </w:t>
      </w:r>
      <w:r w:rsidR="00FF23C2">
        <w:t>Televés Corporación</w:t>
      </w:r>
      <w:r w:rsidR="00966094">
        <w:t xml:space="preserve">. </w:t>
      </w:r>
    </w:p>
    <w:p w:rsidR="00A4053F" w:rsidRDefault="00A4053F" w:rsidP="00A4053F">
      <w:pPr>
        <w:pBdr>
          <w:top w:val="single" w:sz="4" w:space="1" w:color="auto"/>
        </w:pBdr>
        <w:jc w:val="both"/>
      </w:pPr>
      <w:r>
        <w:t>A su vez</w:t>
      </w:r>
      <w:r w:rsidR="00042EEC">
        <w:t>,</w:t>
      </w:r>
      <w:r w:rsidRPr="00A4053F">
        <w:t xml:space="preserve"> deben cumplir con las restricciones aplicables a la exportación de bienes, servicios y tecnología, así como con las restricciones aplicables al comercio que involucran a ciertos</w:t>
      </w:r>
      <w:r>
        <w:t xml:space="preserve"> </w:t>
      </w:r>
      <w:r w:rsidRPr="00A4053F">
        <w:t xml:space="preserve">países, regiones, empresas o entidades y particulares. </w:t>
      </w:r>
    </w:p>
    <w:p w:rsidR="00A4053F" w:rsidRDefault="00A4053F" w:rsidP="00A4053F">
      <w:pPr>
        <w:pBdr>
          <w:top w:val="single" w:sz="4" w:space="1" w:color="auto"/>
        </w:pBdr>
        <w:jc w:val="both"/>
      </w:pPr>
    </w:p>
    <w:p w:rsidR="00966094" w:rsidRDefault="00E62116" w:rsidP="00042EEC">
      <w:pPr>
        <w:rPr>
          <w:b/>
          <w:bCs/>
        </w:rPr>
      </w:pPr>
      <w:r>
        <w:rPr>
          <w:b/>
          <w:bCs/>
        </w:rPr>
        <w:t>II.</w:t>
      </w:r>
      <w:r w:rsidR="002D2A75">
        <w:rPr>
          <w:b/>
          <w:bCs/>
        </w:rPr>
        <w:t xml:space="preserve">2- </w:t>
      </w:r>
      <w:r w:rsidR="0003623B" w:rsidRPr="007E53AD">
        <w:rPr>
          <w:b/>
          <w:bCs/>
        </w:rPr>
        <w:t>Integridad y ética</w:t>
      </w:r>
      <w:r w:rsidR="00416643">
        <w:rPr>
          <w:b/>
          <w:bCs/>
        </w:rPr>
        <w:t xml:space="preserve"> </w:t>
      </w:r>
    </w:p>
    <w:p w:rsidR="00E26656" w:rsidRPr="00364611" w:rsidRDefault="00726309" w:rsidP="00364611">
      <w:pPr>
        <w:jc w:val="both"/>
      </w:pPr>
      <w:r w:rsidRPr="00364611">
        <w:t xml:space="preserve">El </w:t>
      </w:r>
      <w:r w:rsidR="00AE31BC">
        <w:t>p</w:t>
      </w:r>
      <w:r w:rsidRPr="00364611">
        <w:t>roveedor y sus empleados deberán desarrollar sus actividades y relaciones comerciales basándose en los valores de integridad, transparencia y evitación de toda forma de corrupción</w:t>
      </w:r>
      <w:r w:rsidR="00435C63">
        <w:t xml:space="preserve">, manteniendo </w:t>
      </w:r>
      <w:r w:rsidRPr="00364611">
        <w:t xml:space="preserve">una política de </w:t>
      </w:r>
      <w:r w:rsidR="00E26656" w:rsidRPr="00364611">
        <w:t>tolerancia cero de</w:t>
      </w:r>
      <w:r w:rsidRPr="00364611">
        <w:t xml:space="preserve"> cualquier práctica que pueda ser calificada como corrupción, </w:t>
      </w:r>
      <w:r w:rsidR="00977EFB" w:rsidRPr="00364611">
        <w:t>extorsión o soborno</w:t>
      </w:r>
      <w:r w:rsidRPr="00364611">
        <w:t xml:space="preserve"> en las relaciones entre el </w:t>
      </w:r>
      <w:r w:rsidR="00AE31BC">
        <w:t>p</w:t>
      </w:r>
      <w:r w:rsidRPr="00364611">
        <w:t>roveedor y cualquier persona, y especialmente en las mantenidas con funcionarios públicos.</w:t>
      </w:r>
      <w:r w:rsidR="00E26656" w:rsidRPr="00364611">
        <w:t xml:space="preserve"> </w:t>
      </w:r>
    </w:p>
    <w:p w:rsidR="00E26656" w:rsidRPr="00364611" w:rsidRDefault="00E26656" w:rsidP="00364611">
      <w:pPr>
        <w:jc w:val="both"/>
      </w:pPr>
      <w:r w:rsidRPr="00364611">
        <w:t xml:space="preserve">El </w:t>
      </w:r>
      <w:r w:rsidR="00AE31BC">
        <w:t>p</w:t>
      </w:r>
      <w:r w:rsidRPr="00364611">
        <w:t xml:space="preserve">roveedor no deberá realizar o aprobar un pago ilegal bajo ninguna circunstancia a favor de </w:t>
      </w:r>
      <w:r w:rsidR="00FF23C2">
        <w:t>Televés Corporación</w:t>
      </w:r>
      <w:r w:rsidR="00435C63">
        <w:t xml:space="preserve"> ni</w:t>
      </w:r>
      <w:r w:rsidRPr="00364611">
        <w:t xml:space="preserve"> admitirá ningún tipo de regalo u obsequio que pueda ser interpretado como algo que exceda las prácticas comerciales o de cortesía normales y que exceda de un valor razonable.</w:t>
      </w:r>
    </w:p>
    <w:p w:rsidR="00726309" w:rsidRPr="00364611" w:rsidRDefault="00726309" w:rsidP="00364611">
      <w:pPr>
        <w:jc w:val="both"/>
      </w:pPr>
      <w:r w:rsidRPr="00364611">
        <w:t xml:space="preserve">El </w:t>
      </w:r>
      <w:r w:rsidR="00AE31BC">
        <w:t>p</w:t>
      </w:r>
      <w:r w:rsidRPr="00364611">
        <w:t xml:space="preserve">roveedor deberá informar inmediatamente a </w:t>
      </w:r>
      <w:r w:rsidR="00FF23C2">
        <w:t>Televés Corporación</w:t>
      </w:r>
      <w:r w:rsidRPr="00364611">
        <w:t xml:space="preserve"> sobre cualquier situación de conflicto de interés, real o potencial, que pueda afectar a la objetividad profesional en la toma de decisiones en cualquier proceso de </w:t>
      </w:r>
      <w:r w:rsidR="00FE4020" w:rsidRPr="00364611">
        <w:t xml:space="preserve">contratación. </w:t>
      </w:r>
      <w:r w:rsidR="00416643" w:rsidRPr="00364611">
        <w:t xml:space="preserve"> </w:t>
      </w:r>
    </w:p>
    <w:p w:rsidR="002D2A75" w:rsidRPr="007E53AD" w:rsidRDefault="002D2A75" w:rsidP="00B83F35">
      <w:pPr>
        <w:rPr>
          <w:b/>
          <w:bCs/>
        </w:rPr>
      </w:pPr>
    </w:p>
    <w:p w:rsidR="0003623B" w:rsidRDefault="00E62116" w:rsidP="00E26656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II.</w:t>
      </w:r>
      <w:r w:rsidR="002D2A75">
        <w:rPr>
          <w:b/>
          <w:bCs/>
        </w:rPr>
        <w:t xml:space="preserve">3- </w:t>
      </w:r>
      <w:r w:rsidR="0003623B" w:rsidRPr="007E53AD">
        <w:rPr>
          <w:b/>
          <w:bCs/>
        </w:rPr>
        <w:t>Respeto a los derechos humanos</w:t>
      </w:r>
      <w:r w:rsidR="00205593">
        <w:rPr>
          <w:b/>
          <w:bCs/>
        </w:rPr>
        <w:t xml:space="preserve"> y sociales</w:t>
      </w:r>
    </w:p>
    <w:p w:rsidR="00205593" w:rsidRPr="00364611" w:rsidRDefault="00562481" w:rsidP="00205593">
      <w:pPr>
        <w:pStyle w:val="Prrafodelista"/>
        <w:numPr>
          <w:ilvl w:val="0"/>
          <w:numId w:val="6"/>
        </w:numPr>
        <w:ind w:left="426" w:hanging="426"/>
        <w:jc w:val="both"/>
      </w:pPr>
      <w:r w:rsidRPr="00364611">
        <w:rPr>
          <w:u w:val="single"/>
        </w:rPr>
        <w:t>Prohibición de trabajo forzoso</w:t>
      </w:r>
      <w:r w:rsidRPr="00364611">
        <w:t xml:space="preserve">: </w:t>
      </w:r>
      <w:r w:rsidR="00FA42BC">
        <w:t>L</w:t>
      </w:r>
      <w:r w:rsidR="00DD548D" w:rsidRPr="00364611">
        <w:t>os proveedores deben evitar la existencia en su organización de trabajos forzosos, entendiendo como tal cualquier trabajo llevado a cabo bajo una amenaza de pena o represalia de cualquiera tipo, para el cual el trabajador no se ofrece voluntariamente.</w:t>
      </w:r>
    </w:p>
    <w:p w:rsidR="009B3551" w:rsidRPr="00364611" w:rsidRDefault="009B3551" w:rsidP="009B3551">
      <w:pPr>
        <w:pStyle w:val="Prrafodelista"/>
        <w:ind w:left="426"/>
        <w:jc w:val="both"/>
      </w:pPr>
    </w:p>
    <w:p w:rsidR="009B3551" w:rsidRPr="00364611" w:rsidRDefault="00DD548D" w:rsidP="009B3551">
      <w:pPr>
        <w:pStyle w:val="Prrafodelista"/>
        <w:numPr>
          <w:ilvl w:val="0"/>
          <w:numId w:val="6"/>
        </w:numPr>
        <w:ind w:left="426" w:hanging="426"/>
        <w:jc w:val="both"/>
      </w:pPr>
      <w:r w:rsidRPr="00364611">
        <w:rPr>
          <w:u w:val="single"/>
        </w:rPr>
        <w:t>Prohibición del trabajo infantil</w:t>
      </w:r>
      <w:r w:rsidRPr="00364611">
        <w:t xml:space="preserve">: </w:t>
      </w:r>
      <w:r w:rsidR="00FA42BC">
        <w:t>L</w:t>
      </w:r>
      <w:r w:rsidR="009B3551" w:rsidRPr="00364611">
        <w:t>os proveedores contribuirán a la erradicación del trabajo infantil con el objetivo de que todos los trabajadores superen los 16 años o la estipulada en el país de operación en el caso de ser más restrictiva, evitando, además, que ningún menor de edad realice trabajos peligrosos o que interfieran en su educación o desarrollo físico, mental, moral y social</w:t>
      </w:r>
      <w:r w:rsidR="000F5285" w:rsidRPr="00364611">
        <w:t>, favoreciendo la igualdad de oportunidades entre los mismos.</w:t>
      </w:r>
    </w:p>
    <w:p w:rsidR="009B3551" w:rsidRPr="00364611" w:rsidRDefault="009B3551" w:rsidP="009B3551">
      <w:pPr>
        <w:pStyle w:val="Prrafodelista"/>
      </w:pPr>
    </w:p>
    <w:p w:rsidR="009B3551" w:rsidRPr="00364611" w:rsidRDefault="009B3551" w:rsidP="00205593">
      <w:pPr>
        <w:pStyle w:val="Prrafodelista"/>
        <w:numPr>
          <w:ilvl w:val="0"/>
          <w:numId w:val="6"/>
        </w:numPr>
        <w:ind w:left="426" w:hanging="426"/>
        <w:jc w:val="both"/>
      </w:pPr>
      <w:r w:rsidRPr="00364611">
        <w:rPr>
          <w:u w:val="single"/>
        </w:rPr>
        <w:t>No discriminación</w:t>
      </w:r>
      <w:r w:rsidR="007839E7" w:rsidRPr="00364611">
        <w:rPr>
          <w:u w:val="single"/>
        </w:rPr>
        <w:t xml:space="preserve"> e igualdad de oportunidades</w:t>
      </w:r>
      <w:r w:rsidRPr="00364611">
        <w:t xml:space="preserve">: </w:t>
      </w:r>
      <w:r w:rsidR="00FA42BC">
        <w:t>L</w:t>
      </w:r>
      <w:r w:rsidR="000F5285" w:rsidRPr="00364611">
        <w:t>os proveedores contribuirán a erradicar toda forma de discriminación o acoso por cuestiones de raza, etnia, religión, ideología, edad, nacionalidad, orientación sexual, género, estado civil o familiar, origen</w:t>
      </w:r>
      <w:r w:rsidR="000F5285" w:rsidRPr="000F5285">
        <w:rPr>
          <w:sz w:val="23"/>
          <w:szCs w:val="23"/>
        </w:rPr>
        <w:t xml:space="preserve"> </w:t>
      </w:r>
      <w:r w:rsidR="000F5285" w:rsidRPr="00364611">
        <w:t>social,</w:t>
      </w:r>
      <w:r w:rsidR="000F5285" w:rsidRPr="000F5285">
        <w:rPr>
          <w:sz w:val="23"/>
          <w:szCs w:val="23"/>
        </w:rPr>
        <w:t xml:space="preserve"> </w:t>
      </w:r>
      <w:r w:rsidR="000F5285" w:rsidRPr="00364611">
        <w:t xml:space="preserve">discapacidad </w:t>
      </w:r>
      <w:proofErr w:type="spellStart"/>
      <w:r w:rsidR="000F5285" w:rsidRPr="00364611">
        <w:t>u</w:t>
      </w:r>
      <w:proofErr w:type="spellEnd"/>
      <w:r w:rsidR="000F5285" w:rsidRPr="00364611">
        <w:t xml:space="preserve"> opinión, favoreciendo la igualdad de oportunidades entre los trabajadores. </w:t>
      </w:r>
    </w:p>
    <w:p w:rsidR="000F5285" w:rsidRPr="00364611" w:rsidRDefault="000F5285" w:rsidP="000F5285">
      <w:pPr>
        <w:pStyle w:val="Prrafodelista"/>
      </w:pPr>
    </w:p>
    <w:p w:rsidR="000F5285" w:rsidRPr="00364611" w:rsidRDefault="000F5285" w:rsidP="00205593">
      <w:pPr>
        <w:pStyle w:val="Prrafodelista"/>
        <w:numPr>
          <w:ilvl w:val="0"/>
          <w:numId w:val="6"/>
        </w:numPr>
        <w:ind w:left="426" w:hanging="426"/>
        <w:jc w:val="both"/>
      </w:pPr>
      <w:r w:rsidRPr="00364611">
        <w:rPr>
          <w:u w:val="single"/>
        </w:rPr>
        <w:lastRenderedPageBreak/>
        <w:t xml:space="preserve">Derecho a la libertad de </w:t>
      </w:r>
      <w:r w:rsidR="007839E7" w:rsidRPr="00364611">
        <w:rPr>
          <w:u w:val="single"/>
        </w:rPr>
        <w:t>asociación</w:t>
      </w:r>
      <w:r w:rsidR="007839E7" w:rsidRPr="00364611">
        <w:t xml:space="preserve">: </w:t>
      </w:r>
      <w:r w:rsidR="00FA42BC">
        <w:t>L</w:t>
      </w:r>
      <w:r w:rsidR="007839E7" w:rsidRPr="00364611">
        <w:t>os proveedores garantizarán los derechos de asociación, afiliación y negociación colectiva de sus trabajadores, atendiendo siempre a las normas aplicables en cada caso.</w:t>
      </w:r>
    </w:p>
    <w:p w:rsidR="007839E7" w:rsidRPr="00364611" w:rsidRDefault="007839E7" w:rsidP="007839E7">
      <w:pPr>
        <w:pStyle w:val="Prrafodelista"/>
      </w:pPr>
    </w:p>
    <w:p w:rsidR="00EF4BFC" w:rsidRPr="00364611" w:rsidRDefault="00EF4BFC" w:rsidP="00DE6B4D">
      <w:pPr>
        <w:pStyle w:val="Prrafodelista"/>
        <w:numPr>
          <w:ilvl w:val="0"/>
          <w:numId w:val="6"/>
        </w:numPr>
        <w:ind w:left="426" w:hanging="426"/>
        <w:jc w:val="both"/>
        <w:rPr>
          <w:u w:val="single"/>
        </w:rPr>
      </w:pPr>
      <w:r w:rsidRPr="00364611">
        <w:rPr>
          <w:u w:val="single"/>
        </w:rPr>
        <w:t>Condiciones laborales adecuadas</w:t>
      </w:r>
      <w:r w:rsidR="007839E7" w:rsidRPr="00364611">
        <w:rPr>
          <w:u w:val="single"/>
        </w:rPr>
        <w:t xml:space="preserve">: </w:t>
      </w:r>
      <w:r w:rsidR="00FA42BC">
        <w:t>L</w:t>
      </w:r>
      <w:r w:rsidR="007839E7" w:rsidRPr="00364611">
        <w:t xml:space="preserve">os proveedores deben establecer una remuneración justa y </w:t>
      </w:r>
      <w:r w:rsidRPr="00364611">
        <w:t>adecuada</w:t>
      </w:r>
      <w:r w:rsidR="007839E7" w:rsidRPr="00364611">
        <w:t xml:space="preserve"> que permita a sus trabajadores y familias cubrir sus necesidades. A su vez respetará</w:t>
      </w:r>
      <w:r w:rsidRPr="00364611">
        <w:t xml:space="preserve">n la normativa aplicable en materia de salarios, incluido el salario mínimo, horarios de trabajo (periodos de descanso y vacaciones), desarrollo profesional, formación, </w:t>
      </w:r>
      <w:r w:rsidR="00AE31BC">
        <w:t>etc</w:t>
      </w:r>
      <w:r w:rsidRPr="00364611">
        <w:t>.</w:t>
      </w:r>
    </w:p>
    <w:p w:rsidR="00DE6B4D" w:rsidRPr="00364611" w:rsidRDefault="00DE6B4D" w:rsidP="00DE6B4D">
      <w:pPr>
        <w:pStyle w:val="Prrafodelista"/>
        <w:rPr>
          <w:u w:val="single"/>
        </w:rPr>
      </w:pPr>
    </w:p>
    <w:p w:rsidR="00C04570" w:rsidRPr="00364611" w:rsidRDefault="00DE6B4D" w:rsidP="00C04570">
      <w:pPr>
        <w:pStyle w:val="Prrafodelista"/>
        <w:numPr>
          <w:ilvl w:val="0"/>
          <w:numId w:val="6"/>
        </w:numPr>
        <w:ind w:left="426" w:hanging="426"/>
        <w:jc w:val="both"/>
      </w:pPr>
      <w:r w:rsidRPr="00364611">
        <w:rPr>
          <w:u w:val="single"/>
        </w:rPr>
        <w:t>Fomento</w:t>
      </w:r>
      <w:r w:rsidR="00EF4BFC" w:rsidRPr="00364611">
        <w:rPr>
          <w:u w:val="single"/>
        </w:rPr>
        <w:t xml:space="preserve"> de la diversidad e inclusión</w:t>
      </w:r>
      <w:r w:rsidR="00EF4BFC" w:rsidRPr="00364611">
        <w:t xml:space="preserve">: </w:t>
      </w:r>
      <w:r w:rsidR="00FA42BC">
        <w:t>L</w:t>
      </w:r>
      <w:r w:rsidRPr="00364611">
        <w:t xml:space="preserve">os proveedores deberán respetar las reservas legales de contratación </w:t>
      </w:r>
      <w:r w:rsidR="00C01451" w:rsidRPr="00364611">
        <w:t xml:space="preserve">en relación a las personas con discapacidad y minorías de acuerdo a la legislación local aplicable. </w:t>
      </w:r>
      <w:r w:rsidRPr="00364611">
        <w:t xml:space="preserve"> </w:t>
      </w:r>
    </w:p>
    <w:p w:rsidR="00C04570" w:rsidRPr="00364611" w:rsidRDefault="00C04570" w:rsidP="00C04570">
      <w:pPr>
        <w:pStyle w:val="Prrafodelista"/>
        <w:rPr>
          <w:u w:val="single"/>
        </w:rPr>
      </w:pPr>
    </w:p>
    <w:p w:rsidR="00C04570" w:rsidRPr="00364611" w:rsidRDefault="00E26B09" w:rsidP="00C04570">
      <w:pPr>
        <w:pStyle w:val="Prrafodelista"/>
        <w:numPr>
          <w:ilvl w:val="0"/>
          <w:numId w:val="6"/>
        </w:numPr>
        <w:ind w:left="426" w:hanging="426"/>
        <w:jc w:val="both"/>
      </w:pPr>
      <w:r w:rsidRPr="00364611">
        <w:rPr>
          <w:u w:val="single"/>
        </w:rPr>
        <w:t>Seguridad y salud en el trabajo</w:t>
      </w:r>
      <w:r w:rsidRPr="00364611">
        <w:t xml:space="preserve">: </w:t>
      </w:r>
      <w:r w:rsidR="00C04570" w:rsidRPr="00364611">
        <w:t>Los proveedores aplicarán políticas de seguridad, salud y prevención adecuadas con el fin de garantizar un entorno de trabajo seguro y saludable que cumpla con los requisitos en materia de prevención de riesgos laborales de conformidad con las normas</w:t>
      </w:r>
      <w:r w:rsidR="00DE6B4D" w:rsidRPr="00364611">
        <w:t xml:space="preserve"> locales e</w:t>
      </w:r>
      <w:r w:rsidR="00C04570" w:rsidRPr="00364611">
        <w:t xml:space="preserve"> internacionales del trabajo </w:t>
      </w:r>
      <w:r w:rsidR="00DE6B4D" w:rsidRPr="00364611">
        <w:t>aplicables</w:t>
      </w:r>
      <w:r w:rsidR="00C04570" w:rsidRPr="00364611">
        <w:t>. A su vez, ofrecerán un espacio de trabajo seguro y saludable, equipos de protección</w:t>
      </w:r>
      <w:r w:rsidR="00AE31BC">
        <w:t xml:space="preserve">, </w:t>
      </w:r>
      <w:r w:rsidR="00C04570" w:rsidRPr="00364611">
        <w:t xml:space="preserve">formación y capacitación periódica sobre la realización de la actividad laboral. </w:t>
      </w:r>
      <w:bookmarkStart w:id="1" w:name="_Hlk135994382"/>
      <w:r w:rsidR="00A9324D" w:rsidRPr="00364611">
        <w:t xml:space="preserve">A efectos de su acreditación, </w:t>
      </w:r>
      <w:r w:rsidR="00FF23C2">
        <w:t>Televés Corporación</w:t>
      </w:r>
      <w:r w:rsidR="00A9324D" w:rsidRPr="00364611">
        <w:t xml:space="preserve"> se reserva el derecho a exigir a sus proveedores la obtención del certificado ISO 45001 o equivalente. </w:t>
      </w:r>
      <w:bookmarkEnd w:id="1"/>
    </w:p>
    <w:p w:rsidR="002D2A75" w:rsidRDefault="002D2A75" w:rsidP="00B83F35">
      <w:pPr>
        <w:rPr>
          <w:b/>
          <w:bCs/>
        </w:rPr>
      </w:pPr>
    </w:p>
    <w:p w:rsidR="007E53AD" w:rsidRDefault="00E62116" w:rsidP="00042EEC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II.</w:t>
      </w:r>
      <w:r w:rsidR="00613622">
        <w:rPr>
          <w:b/>
          <w:bCs/>
        </w:rPr>
        <w:t>4</w:t>
      </w:r>
      <w:r w:rsidR="002D2A75">
        <w:rPr>
          <w:b/>
          <w:bCs/>
        </w:rPr>
        <w:t xml:space="preserve">- </w:t>
      </w:r>
      <w:r w:rsidR="008A646B">
        <w:rPr>
          <w:b/>
          <w:bCs/>
        </w:rPr>
        <w:t>Relación</w:t>
      </w:r>
      <w:r w:rsidR="00A4053F">
        <w:rPr>
          <w:b/>
          <w:bCs/>
        </w:rPr>
        <w:t xml:space="preserve"> con el</w:t>
      </w:r>
      <w:r w:rsidR="007E53AD">
        <w:rPr>
          <w:b/>
          <w:bCs/>
        </w:rPr>
        <w:t xml:space="preserve"> mercado</w:t>
      </w:r>
      <w:r w:rsidR="00517ED4">
        <w:rPr>
          <w:b/>
          <w:bCs/>
        </w:rPr>
        <w:t xml:space="preserve"> </w:t>
      </w:r>
    </w:p>
    <w:p w:rsidR="00A4053F" w:rsidRDefault="00A4053F" w:rsidP="00517ED4">
      <w:pPr>
        <w:pStyle w:val="Prrafodelista"/>
        <w:numPr>
          <w:ilvl w:val="0"/>
          <w:numId w:val="9"/>
        </w:numPr>
        <w:ind w:left="426"/>
        <w:jc w:val="both"/>
      </w:pPr>
      <w:r w:rsidRPr="00A4053F">
        <w:rPr>
          <w:u w:val="single"/>
        </w:rPr>
        <w:t>Confidencialidad y privacidad</w:t>
      </w:r>
      <w:r w:rsidRPr="00A4053F">
        <w:t>:</w:t>
      </w:r>
      <w:r w:rsidR="001F228F">
        <w:rPr>
          <w:b/>
          <w:bCs/>
        </w:rPr>
        <w:t xml:space="preserve"> </w:t>
      </w:r>
      <w:r>
        <w:t>Todos los proveedores deberán preserv</w:t>
      </w:r>
      <w:r w:rsidR="00AE31BC">
        <w:t>ar</w:t>
      </w:r>
      <w:r>
        <w:t xml:space="preserve"> la confidencialidad de la información a la que puedan tener acceso con motivo de la relación contractual </w:t>
      </w:r>
      <w:r w:rsidR="00AE31BC">
        <w:t>mantenida</w:t>
      </w:r>
      <w:r>
        <w:t xml:space="preserve"> con </w:t>
      </w:r>
      <w:r w:rsidR="00FF23C2">
        <w:t>Televés Corporación</w:t>
      </w:r>
      <w:r>
        <w:t xml:space="preserve">, entre </w:t>
      </w:r>
      <w:r w:rsidR="00AE31BC">
        <w:t>cuya información se</w:t>
      </w:r>
      <w:r>
        <w:t xml:space="preserve"> encuentran datos de carácter personal e información confidencial del negocio.  </w:t>
      </w:r>
    </w:p>
    <w:p w:rsidR="00A4053F" w:rsidRDefault="00A4053F" w:rsidP="00517ED4">
      <w:pPr>
        <w:pStyle w:val="Prrafodelista"/>
        <w:ind w:left="426"/>
        <w:jc w:val="both"/>
        <w:rPr>
          <w:b/>
          <w:bCs/>
        </w:rPr>
      </w:pPr>
    </w:p>
    <w:p w:rsidR="00A4053F" w:rsidRDefault="00A4053F" w:rsidP="00517ED4">
      <w:pPr>
        <w:pStyle w:val="Prrafodelista"/>
        <w:ind w:left="426"/>
        <w:jc w:val="both"/>
      </w:pPr>
      <w:r>
        <w:t xml:space="preserve">Los proveedores deberán cumplir a su vez con la legislación aplicable en materia de protección de datos, privacidad y seguridad de la información aplicables en los países en los que operan. A tal efecto, se comprometerán a tratar los datos de carácter personal únicamente siguiendo las instrucciones de </w:t>
      </w:r>
      <w:r w:rsidR="00FF23C2">
        <w:t>Televés Corporación</w:t>
      </w:r>
      <w:r>
        <w:t>, así como a garantizar que las personas autorizadas para tratar los datos se hayan comprometido a respetar su confidencialidad y a adoptar las medidas técnicas y organizativas apropiadas para asegurar la adecuada protección de dicha información.</w:t>
      </w:r>
    </w:p>
    <w:p w:rsidR="00A4053F" w:rsidRPr="00A4053F" w:rsidRDefault="00A4053F" w:rsidP="00517ED4">
      <w:pPr>
        <w:pStyle w:val="Prrafodelista"/>
        <w:ind w:left="426"/>
        <w:jc w:val="both"/>
      </w:pPr>
    </w:p>
    <w:p w:rsidR="00DE6B4D" w:rsidRDefault="00DE6B4D" w:rsidP="00517ED4">
      <w:pPr>
        <w:pStyle w:val="Prrafodelista"/>
        <w:numPr>
          <w:ilvl w:val="0"/>
          <w:numId w:val="8"/>
        </w:numPr>
        <w:ind w:left="426"/>
        <w:jc w:val="both"/>
      </w:pPr>
      <w:r w:rsidRPr="00A4053F">
        <w:rPr>
          <w:u w:val="single"/>
        </w:rPr>
        <w:t>Calidad de</w:t>
      </w:r>
      <w:r w:rsidR="00A4053F" w:rsidRPr="00A4053F">
        <w:rPr>
          <w:u w:val="single"/>
        </w:rPr>
        <w:t xml:space="preserve"> los</w:t>
      </w:r>
      <w:r w:rsidRPr="00A4053F">
        <w:rPr>
          <w:u w:val="single"/>
        </w:rPr>
        <w:t xml:space="preserve"> producto</w:t>
      </w:r>
      <w:r w:rsidR="00A4053F" w:rsidRPr="00A4053F">
        <w:rPr>
          <w:u w:val="single"/>
        </w:rPr>
        <w:t>s:</w:t>
      </w:r>
      <w:r w:rsidR="00A4053F">
        <w:t xml:space="preserve"> </w:t>
      </w:r>
      <w:r w:rsidRPr="00DE6B4D">
        <w:t xml:space="preserve"> </w:t>
      </w:r>
      <w:r w:rsidR="00FA42BC">
        <w:t>L</w:t>
      </w:r>
      <w:r w:rsidRPr="00DE6B4D">
        <w:t>os productos y servicios proporcionados por los proveedores deben cumplir con los máximos estándares de</w:t>
      </w:r>
      <w:r w:rsidR="00A4053F">
        <w:t xml:space="preserve"> calidad,</w:t>
      </w:r>
      <w:r w:rsidRPr="00DE6B4D">
        <w:t xml:space="preserve"> salud y seguridad </w:t>
      </w:r>
      <w:r w:rsidR="00FA42BC">
        <w:t>y</w:t>
      </w:r>
      <w:r w:rsidRPr="00DE6B4D">
        <w:t xml:space="preserve"> no </w:t>
      </w:r>
      <w:r w:rsidR="00FA42BC">
        <w:t>han de implicar</w:t>
      </w:r>
      <w:r w:rsidRPr="00DE6B4D">
        <w:t xml:space="preserve"> riesgos para los grupos de interés, el medio ambiente y la sociedad en general.</w:t>
      </w:r>
    </w:p>
    <w:p w:rsidR="00517ED4" w:rsidRDefault="00517ED4" w:rsidP="00517ED4">
      <w:pPr>
        <w:pStyle w:val="Prrafodelista"/>
        <w:ind w:left="426"/>
        <w:jc w:val="both"/>
      </w:pPr>
    </w:p>
    <w:p w:rsidR="00613622" w:rsidRDefault="00517ED4" w:rsidP="00A9324D">
      <w:pPr>
        <w:pStyle w:val="Prrafodelista"/>
        <w:numPr>
          <w:ilvl w:val="0"/>
          <w:numId w:val="8"/>
        </w:numPr>
        <w:spacing w:line="276" w:lineRule="auto"/>
        <w:ind w:left="426"/>
        <w:jc w:val="both"/>
      </w:pPr>
      <w:r w:rsidRPr="00517ED4">
        <w:rPr>
          <w:u w:val="single"/>
        </w:rPr>
        <w:t>Libre Competencia</w:t>
      </w:r>
      <w:r>
        <w:t xml:space="preserve">: Los </w:t>
      </w:r>
      <w:r w:rsidR="00FA42BC">
        <w:t>p</w:t>
      </w:r>
      <w:r w:rsidR="009A41AD">
        <w:t>roveedores</w:t>
      </w:r>
      <w:r>
        <w:t xml:space="preserve"> deberán respetar la libre competencia y cumplir con todas las leyes y reglamentos en materia de defensa de la competencia aplicables, evitando en todo momento incurrir en actividades ilícitas contra la competencia, incluyendo, entre otras, la manipulación de ofertas, los acuerdos colusorios y/o la fijación de precios.</w:t>
      </w:r>
    </w:p>
    <w:p w:rsidR="00A9324D" w:rsidRDefault="00A9324D" w:rsidP="00A9324D">
      <w:pPr>
        <w:pStyle w:val="Prrafodelista"/>
      </w:pPr>
    </w:p>
    <w:p w:rsidR="00354882" w:rsidRDefault="00354882" w:rsidP="00613622">
      <w:pPr>
        <w:pStyle w:val="Prrafodelista"/>
        <w:numPr>
          <w:ilvl w:val="0"/>
          <w:numId w:val="8"/>
        </w:numPr>
        <w:spacing w:line="276" w:lineRule="auto"/>
        <w:ind w:left="426"/>
        <w:jc w:val="both"/>
      </w:pPr>
      <w:r w:rsidRPr="00354882">
        <w:rPr>
          <w:u w:val="single"/>
        </w:rPr>
        <w:t>Minerales de zonas de conflicto</w:t>
      </w:r>
      <w:r>
        <w:t xml:space="preserve">: </w:t>
      </w:r>
      <w:r w:rsidR="00FA42BC">
        <w:t>L</w:t>
      </w:r>
      <w:r w:rsidRPr="00354882">
        <w:t>os proveedores deben cumplir las leyes relativas a la obtención responsable de minerales procedentes de zonas en conflicto</w:t>
      </w:r>
      <w:r>
        <w:t xml:space="preserve">, evitando que el uso de estas materias primas acabe redundando en una infracción de los Derechos Humanos. En el caso de que existan sospechas acerca del origen, se procederá a un análisis de los impactos, notificar a </w:t>
      </w:r>
      <w:r w:rsidR="00FF23C2">
        <w:t>Televés Corporación</w:t>
      </w:r>
      <w:r>
        <w:t xml:space="preserve"> </w:t>
      </w:r>
      <w:r w:rsidRPr="00354882">
        <w:t>y poner en marcha acciones para encontrar fuentes de abastecimiento alternativas de los minerales afectados tan pronto como sea posible.</w:t>
      </w:r>
    </w:p>
    <w:p w:rsidR="00E26B09" w:rsidRDefault="00E26B09" w:rsidP="00B83F35">
      <w:pPr>
        <w:rPr>
          <w:b/>
          <w:bCs/>
        </w:rPr>
      </w:pPr>
    </w:p>
    <w:p w:rsidR="007E53AD" w:rsidRDefault="00E62116" w:rsidP="00042EEC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II. </w:t>
      </w:r>
      <w:r w:rsidR="00613622">
        <w:rPr>
          <w:b/>
          <w:bCs/>
        </w:rPr>
        <w:t>5</w:t>
      </w:r>
      <w:r w:rsidR="002D2A75">
        <w:rPr>
          <w:b/>
          <w:bCs/>
        </w:rPr>
        <w:t xml:space="preserve">- </w:t>
      </w:r>
      <w:r w:rsidR="00205593">
        <w:rPr>
          <w:b/>
          <w:bCs/>
        </w:rPr>
        <w:t>Relación con</w:t>
      </w:r>
      <w:r w:rsidR="007E53AD">
        <w:rPr>
          <w:b/>
          <w:bCs/>
        </w:rPr>
        <w:t xml:space="preserve"> la comunidad</w:t>
      </w:r>
      <w:r w:rsidR="00E26B09">
        <w:rPr>
          <w:b/>
          <w:bCs/>
        </w:rPr>
        <w:t xml:space="preserve"> y medio ambiente</w:t>
      </w:r>
    </w:p>
    <w:p w:rsidR="00517ED4" w:rsidRPr="00613622" w:rsidRDefault="00517ED4" w:rsidP="00613622">
      <w:pPr>
        <w:pStyle w:val="Prrafodelista"/>
        <w:numPr>
          <w:ilvl w:val="0"/>
          <w:numId w:val="7"/>
        </w:numPr>
        <w:spacing w:line="276" w:lineRule="auto"/>
        <w:ind w:left="426" w:hanging="426"/>
        <w:jc w:val="both"/>
        <w:rPr>
          <w:b/>
          <w:bCs/>
        </w:rPr>
      </w:pPr>
      <w:r w:rsidRPr="00E26B09">
        <w:rPr>
          <w:u w:val="single"/>
        </w:rPr>
        <w:t>Respeto a las comunidades locales</w:t>
      </w:r>
      <w:r w:rsidRPr="00E26B09">
        <w:t>:</w:t>
      </w:r>
      <w:r>
        <w:rPr>
          <w:b/>
          <w:bCs/>
        </w:rPr>
        <w:t xml:space="preserve"> </w:t>
      </w:r>
      <w:r w:rsidR="00FA42BC">
        <w:t>L</w:t>
      </w:r>
      <w:r w:rsidRPr="00E26B09">
        <w:t>os proveedores se comprometen a no vulnerar los derechos de</w:t>
      </w:r>
      <w:r>
        <w:t xml:space="preserve"> las personas ni dañar el medio ambiente de las</w:t>
      </w:r>
      <w:r w:rsidRPr="00E26B09">
        <w:t xml:space="preserve"> </w:t>
      </w:r>
      <w:r>
        <w:t xml:space="preserve">comunidades </w:t>
      </w:r>
      <w:r w:rsidRPr="00E26B09">
        <w:t xml:space="preserve">locales </w:t>
      </w:r>
      <w:r>
        <w:t>en la</w:t>
      </w:r>
      <w:r w:rsidR="00794A03">
        <w:t>s</w:t>
      </w:r>
      <w:r>
        <w:t xml:space="preserve"> que operan</w:t>
      </w:r>
      <w:r w:rsidRPr="00E26B09">
        <w:t>. En especial no vulnerarán los derechos de los pueblos originarios, aborígenes e indígenas.</w:t>
      </w:r>
    </w:p>
    <w:p w:rsidR="00613622" w:rsidRPr="00406ED3" w:rsidRDefault="00613622" w:rsidP="00613622">
      <w:pPr>
        <w:pStyle w:val="Prrafodelista"/>
        <w:spacing w:line="276" w:lineRule="auto"/>
        <w:ind w:left="426"/>
        <w:jc w:val="both"/>
        <w:rPr>
          <w:b/>
          <w:bCs/>
        </w:rPr>
      </w:pPr>
    </w:p>
    <w:p w:rsidR="00364611" w:rsidRPr="00100D1D" w:rsidRDefault="00613622" w:rsidP="00100D1D">
      <w:pPr>
        <w:pStyle w:val="Prrafodelista"/>
        <w:numPr>
          <w:ilvl w:val="0"/>
          <w:numId w:val="7"/>
        </w:numPr>
        <w:spacing w:line="276" w:lineRule="auto"/>
        <w:ind w:left="426" w:hanging="426"/>
        <w:jc w:val="both"/>
        <w:rPr>
          <w:u w:val="single"/>
        </w:rPr>
      </w:pPr>
      <w:r w:rsidRPr="00613622">
        <w:rPr>
          <w:u w:val="single"/>
        </w:rPr>
        <w:t>Protección del medio ambiente:</w:t>
      </w:r>
      <w:r w:rsidRPr="00100D1D">
        <w:rPr>
          <w:u w:val="single"/>
        </w:rPr>
        <w:t xml:space="preserve"> </w:t>
      </w:r>
      <w:r w:rsidR="00FA42BC" w:rsidRPr="00100D1D">
        <w:t>L</w:t>
      </w:r>
      <w:r w:rsidRPr="00100D1D">
        <w:t xml:space="preserve">os proveedores </w:t>
      </w:r>
      <w:r w:rsidR="006F51D9" w:rsidRPr="00100D1D">
        <w:t xml:space="preserve">deberán desarrollar sus actividades con estricto cumplimiento </w:t>
      </w:r>
      <w:r w:rsidR="008B197B" w:rsidRPr="00100D1D">
        <w:t>de la legislación medioambiental que</w:t>
      </w:r>
      <w:r w:rsidR="006F51D9" w:rsidRPr="00100D1D">
        <w:t xml:space="preserve"> en cada momento resulte aplicable, </w:t>
      </w:r>
      <w:r w:rsidR="008B197B" w:rsidRPr="00100D1D">
        <w:t>bajo la premisa de minimizar los impactos ambientales negativos y contaminación que puedan llegar a ocasionar sus actividades.</w:t>
      </w:r>
      <w:r w:rsidR="00100D1D" w:rsidRPr="00100D1D">
        <w:t xml:space="preserve"> Además, deberán mantener una actitud de mejora continua </w:t>
      </w:r>
      <w:r w:rsidR="00100D1D">
        <w:t xml:space="preserve">con la finalidad de tender a un uso eficiente </w:t>
      </w:r>
      <w:r w:rsidR="006422E7">
        <w:t>de los recursos y reducir el impacto medio ambiental.</w:t>
      </w:r>
      <w:r w:rsidR="00100D1D" w:rsidRPr="00100D1D">
        <w:t xml:space="preserve">  A efectos de su acreditación, </w:t>
      </w:r>
      <w:r w:rsidR="00FF23C2">
        <w:t>Televés Corporación</w:t>
      </w:r>
      <w:r w:rsidR="00100D1D" w:rsidRPr="00100D1D">
        <w:t xml:space="preserve"> se reserva el derecho a exigir a sus proveedores la obtención del certificado ISO 14001 o equivalente.</w:t>
      </w:r>
    </w:p>
    <w:p w:rsidR="00AA122B" w:rsidRPr="00966094" w:rsidRDefault="00AA122B" w:rsidP="00AA122B"/>
    <w:p w:rsidR="00E876BE" w:rsidRPr="00042EEC" w:rsidRDefault="00E876BE" w:rsidP="00780D33">
      <w:pPr>
        <w:pStyle w:val="Prrafodelista"/>
        <w:numPr>
          <w:ilvl w:val="0"/>
          <w:numId w:val="1"/>
        </w:numPr>
        <w:ind w:left="709"/>
        <w:rPr>
          <w:b/>
          <w:bCs/>
          <w:sz w:val="24"/>
          <w:szCs w:val="24"/>
        </w:rPr>
      </w:pPr>
      <w:r w:rsidRPr="00042EEC">
        <w:rPr>
          <w:b/>
          <w:bCs/>
          <w:sz w:val="24"/>
          <w:szCs w:val="24"/>
        </w:rPr>
        <w:t>INCUMPLIMIENTO</w:t>
      </w:r>
      <w:r w:rsidR="00780D33" w:rsidRPr="00042EEC">
        <w:rPr>
          <w:b/>
          <w:bCs/>
          <w:sz w:val="24"/>
          <w:szCs w:val="24"/>
        </w:rPr>
        <w:t>S</w:t>
      </w:r>
      <w:r w:rsidRPr="00042EEC">
        <w:rPr>
          <w:b/>
          <w:bCs/>
          <w:sz w:val="24"/>
          <w:szCs w:val="24"/>
        </w:rPr>
        <w:t xml:space="preserve"> DEL CÓDIGO DE CONDUCTA </w:t>
      </w:r>
    </w:p>
    <w:p w:rsidR="005C3B86" w:rsidRDefault="005C3B86" w:rsidP="00870B6C">
      <w:pPr>
        <w:spacing w:after="0" w:line="276" w:lineRule="auto"/>
        <w:jc w:val="both"/>
      </w:pPr>
      <w:r>
        <w:t xml:space="preserve">Los proveedores deberán asegurarse de que sus contratistas </w:t>
      </w:r>
      <w:r w:rsidR="00CF35A4">
        <w:t xml:space="preserve">cuentan </w:t>
      </w:r>
      <w:r>
        <w:t xml:space="preserve">con políticas y prácticas que permitan garantizar los principios aquí contenidos con el fin de garantizar la integridad en la completa cadena de suministro. </w:t>
      </w:r>
    </w:p>
    <w:p w:rsidR="005A3E45" w:rsidRDefault="005A3E45" w:rsidP="00870B6C">
      <w:pPr>
        <w:spacing w:after="0" w:line="276" w:lineRule="auto"/>
        <w:jc w:val="both"/>
      </w:pPr>
    </w:p>
    <w:p w:rsidR="005A3E45" w:rsidRDefault="005A3E45" w:rsidP="005A3E45">
      <w:pPr>
        <w:jc w:val="both"/>
      </w:pPr>
      <w:r>
        <w:t xml:space="preserve">Las sociedades integrantes de </w:t>
      </w:r>
      <w:r w:rsidR="00FF23C2">
        <w:t>Televés Corporación</w:t>
      </w:r>
      <w:r>
        <w:t xml:space="preserve"> se reservan el derecho de solicitar cualquiera clase de prueba o certificación con el objeto de verificar el cumplimiento con los principios anteriormente referidos por los proveedores, así como a realizar auditorías sociales a los mismos. </w:t>
      </w:r>
    </w:p>
    <w:p w:rsidR="0032695E" w:rsidRDefault="0032695E" w:rsidP="00870B6C">
      <w:pPr>
        <w:spacing w:after="0" w:line="276" w:lineRule="auto"/>
        <w:jc w:val="both"/>
      </w:pPr>
      <w:r w:rsidRPr="0032695E">
        <w:t xml:space="preserve">Los incumplimientos </w:t>
      </w:r>
      <w:r w:rsidR="005C3B86">
        <w:t>por los proveedores de este</w:t>
      </w:r>
      <w:r w:rsidRPr="0032695E">
        <w:t xml:space="preserve"> Código</w:t>
      </w:r>
      <w:r w:rsidR="005C3B86">
        <w:t xml:space="preserve"> de Conducta, en función de la gravedad del incumplimiento, </w:t>
      </w:r>
      <w:r w:rsidRPr="0032695E">
        <w:t xml:space="preserve">podrá tener diferentes consecuencias en la relación comercial o contractual con </w:t>
      </w:r>
      <w:r w:rsidR="005C3B86">
        <w:t xml:space="preserve">las sociedades de </w:t>
      </w:r>
      <w:r w:rsidR="00FF23C2">
        <w:t>Televés Corporación</w:t>
      </w:r>
      <w:r w:rsidRPr="0032695E">
        <w:t xml:space="preserve">. </w:t>
      </w:r>
      <w:r w:rsidR="005C3B86">
        <w:t>Dichas consecuencias</w:t>
      </w:r>
      <w:r w:rsidRPr="0032695E">
        <w:t xml:space="preserve"> podrán </w:t>
      </w:r>
      <w:r w:rsidR="00870B6C">
        <w:t>ir</w:t>
      </w:r>
      <w:r w:rsidRPr="0032695E">
        <w:t xml:space="preserve"> desde un simple </w:t>
      </w:r>
      <w:r w:rsidR="00870B6C">
        <w:t>apercibimiento</w:t>
      </w:r>
      <w:r w:rsidRPr="0032695E">
        <w:t xml:space="preserve"> hasta la resolución de los contratos </w:t>
      </w:r>
      <w:r w:rsidR="00870B6C" w:rsidRPr="0032695E">
        <w:t>existentes,</w:t>
      </w:r>
      <w:r w:rsidRPr="0032695E">
        <w:t xml:space="preserve"> </w:t>
      </w:r>
      <w:r w:rsidR="005C3B86">
        <w:t>así como la</w:t>
      </w:r>
      <w:r w:rsidRPr="0032695E">
        <w:t xml:space="preserve"> no consideración del </w:t>
      </w:r>
      <w:r w:rsidR="005C3B86">
        <w:t>proveedor incumplidor</w:t>
      </w:r>
      <w:r w:rsidRPr="0032695E">
        <w:t xml:space="preserve"> </w:t>
      </w:r>
      <w:r w:rsidR="005C3B86">
        <w:t>en futuras necesidades de negocio</w:t>
      </w:r>
      <w:r w:rsidRPr="0032695E">
        <w:t>, sin perjuicio de la aplicación de otras medidas de carácter legal.</w:t>
      </w:r>
    </w:p>
    <w:p w:rsidR="00133891" w:rsidRDefault="00133891" w:rsidP="00870B6C">
      <w:pPr>
        <w:spacing w:after="0" w:line="276" w:lineRule="auto"/>
        <w:jc w:val="both"/>
      </w:pPr>
    </w:p>
    <w:p w:rsidR="005C3B86" w:rsidRPr="0032695E" w:rsidRDefault="005C3B86" w:rsidP="00870B6C">
      <w:pPr>
        <w:spacing w:after="0" w:line="276" w:lineRule="auto"/>
        <w:jc w:val="both"/>
      </w:pPr>
    </w:p>
    <w:p w:rsidR="0032695E" w:rsidRPr="00042EEC" w:rsidRDefault="005C3B86" w:rsidP="00870B6C">
      <w:pPr>
        <w:pStyle w:val="Prrafodelista"/>
        <w:numPr>
          <w:ilvl w:val="0"/>
          <w:numId w:val="1"/>
        </w:numPr>
        <w:spacing w:after="0" w:line="276" w:lineRule="auto"/>
        <w:ind w:left="709"/>
        <w:jc w:val="both"/>
        <w:rPr>
          <w:b/>
          <w:bCs/>
          <w:sz w:val="24"/>
          <w:szCs w:val="24"/>
        </w:rPr>
      </w:pPr>
      <w:r w:rsidRPr="00042EEC">
        <w:rPr>
          <w:b/>
          <w:bCs/>
          <w:sz w:val="24"/>
          <w:szCs w:val="24"/>
        </w:rPr>
        <w:lastRenderedPageBreak/>
        <w:t xml:space="preserve">CANAL DE </w:t>
      </w:r>
      <w:r w:rsidR="009F6590" w:rsidRPr="00042EEC">
        <w:rPr>
          <w:b/>
          <w:bCs/>
          <w:sz w:val="24"/>
          <w:szCs w:val="24"/>
        </w:rPr>
        <w:t>DENUNCIAS</w:t>
      </w:r>
      <w:r w:rsidR="00780D33" w:rsidRPr="00042EEC">
        <w:rPr>
          <w:b/>
          <w:bCs/>
          <w:sz w:val="24"/>
          <w:szCs w:val="24"/>
        </w:rPr>
        <w:t xml:space="preserve"> </w:t>
      </w:r>
      <w:r w:rsidR="00B83F35" w:rsidRPr="00042EEC">
        <w:rPr>
          <w:b/>
          <w:bCs/>
          <w:sz w:val="24"/>
          <w:szCs w:val="24"/>
        </w:rPr>
        <w:t>COMO MEDIO DE</w:t>
      </w:r>
      <w:r w:rsidR="00780D33" w:rsidRPr="00042EEC">
        <w:rPr>
          <w:b/>
          <w:bCs/>
          <w:sz w:val="24"/>
          <w:szCs w:val="24"/>
        </w:rPr>
        <w:t xml:space="preserve"> NOTIFICACIÓN DE INCUMPLIMIENTOS</w:t>
      </w:r>
    </w:p>
    <w:p w:rsidR="00870B6C" w:rsidRPr="00870B6C" w:rsidRDefault="00870B6C" w:rsidP="00870B6C">
      <w:pPr>
        <w:pStyle w:val="Prrafodelista"/>
        <w:spacing w:after="0" w:line="276" w:lineRule="auto"/>
        <w:ind w:left="1080"/>
        <w:jc w:val="both"/>
      </w:pPr>
    </w:p>
    <w:p w:rsidR="009F6590" w:rsidRDefault="00FF23C2" w:rsidP="00870B6C">
      <w:pPr>
        <w:spacing w:after="0" w:line="276" w:lineRule="auto"/>
        <w:jc w:val="both"/>
      </w:pPr>
      <w:r>
        <w:t>Televés Corporación</w:t>
      </w:r>
      <w:r w:rsidR="009F6590">
        <w:t xml:space="preserve"> pone a disposición de los </w:t>
      </w:r>
      <w:r w:rsidR="00BA7168">
        <w:t>p</w:t>
      </w:r>
      <w:r w:rsidR="009F6590">
        <w:t xml:space="preserve">roveedores y grupos de interés un </w:t>
      </w:r>
      <w:r w:rsidR="00BA7168">
        <w:t>C</w:t>
      </w:r>
      <w:r w:rsidR="009F6590">
        <w:t xml:space="preserve">anal de </w:t>
      </w:r>
      <w:r w:rsidR="00BA7168">
        <w:t>D</w:t>
      </w:r>
      <w:r w:rsidR="009F6590">
        <w:t xml:space="preserve">enuncias al objeto de </w:t>
      </w:r>
      <w:r w:rsidR="00BA7168">
        <w:t>recibir</w:t>
      </w:r>
      <w:r w:rsidR="009F6590">
        <w:t xml:space="preserve"> </w:t>
      </w:r>
      <w:r w:rsidR="0032695E" w:rsidRPr="0032695E">
        <w:t>cualquier</w:t>
      </w:r>
      <w:r w:rsidR="00BA7168">
        <w:t xml:space="preserve"> notificación de</w:t>
      </w:r>
      <w:r w:rsidR="00B358BE">
        <w:t xml:space="preserve"> </w:t>
      </w:r>
      <w:r w:rsidR="00870B6C">
        <w:t xml:space="preserve">incumplimiento o irregularidad </w:t>
      </w:r>
      <w:r w:rsidR="00B358BE">
        <w:t>que pudiera ser</w:t>
      </w:r>
      <w:r w:rsidR="009F6590">
        <w:t xml:space="preserve"> </w:t>
      </w:r>
      <w:r w:rsidR="0032695E" w:rsidRPr="0032695E">
        <w:t>contraria a los principios y expectativas establecidos en este Código</w:t>
      </w:r>
      <w:r w:rsidR="009F6590">
        <w:t xml:space="preserve"> de Conducta.</w:t>
      </w:r>
    </w:p>
    <w:p w:rsidR="00870B6C" w:rsidRDefault="00870B6C" w:rsidP="00870B6C">
      <w:pPr>
        <w:spacing w:after="0" w:line="276" w:lineRule="auto"/>
        <w:jc w:val="both"/>
      </w:pPr>
    </w:p>
    <w:p w:rsidR="0032695E" w:rsidRDefault="009F6590" w:rsidP="00870B6C">
      <w:pPr>
        <w:spacing w:after="0" w:line="276" w:lineRule="auto"/>
        <w:jc w:val="both"/>
      </w:pPr>
      <w:r>
        <w:t xml:space="preserve">Los posibles incumplimientos se deberán notificar a través </w:t>
      </w:r>
      <w:r w:rsidR="00B358BE">
        <w:t>del Canal de Denuncias</w:t>
      </w:r>
      <w:r>
        <w:t xml:space="preserve"> habilitado en la sección de la web corporativ</w:t>
      </w:r>
      <w:r w:rsidR="00B358BE">
        <w:t xml:space="preserve">a, </w:t>
      </w:r>
      <w:r>
        <w:t xml:space="preserve">accesible en </w:t>
      </w:r>
      <w:hyperlink r:id="rId9" w:history="1">
        <w:r w:rsidRPr="00870B6C">
          <w:rPr>
            <w:rStyle w:val="Hipervnculo"/>
          </w:rPr>
          <w:t>Canal de Denuncias</w:t>
        </w:r>
      </w:hyperlink>
      <w:r>
        <w:t xml:space="preserve"> </w:t>
      </w:r>
    </w:p>
    <w:p w:rsidR="00870B6C" w:rsidRDefault="00870B6C" w:rsidP="00870B6C">
      <w:pPr>
        <w:spacing w:after="0" w:line="276" w:lineRule="auto"/>
        <w:jc w:val="both"/>
      </w:pPr>
    </w:p>
    <w:p w:rsidR="00E876BE" w:rsidRPr="00870B6C" w:rsidRDefault="00B358BE" w:rsidP="00870B6C">
      <w:pPr>
        <w:spacing w:after="0" w:line="276" w:lineRule="auto"/>
        <w:jc w:val="both"/>
      </w:pPr>
      <w:r w:rsidRPr="00B358BE">
        <w:t>Las comunicaciones deberán realizarse bajo el principio de la buena fe</w:t>
      </w:r>
      <w:r>
        <w:t xml:space="preserve"> y s</w:t>
      </w:r>
      <w:r w:rsidRPr="00B358BE">
        <w:t>e aceptarán tanto comunicaciones en las que se identifique el emisor como aquellas</w:t>
      </w:r>
      <w:r>
        <w:t xml:space="preserve"> </w:t>
      </w:r>
      <w:r w:rsidRPr="00B358BE">
        <w:t>anónimas, preservándose en todo momento el tratamiento confidencial de las mismas</w:t>
      </w:r>
      <w:r>
        <w:t xml:space="preserve"> en la forma prevista en el Procedimiento de Gestión del Canal de Denuncias. </w:t>
      </w:r>
    </w:p>
    <w:p w:rsidR="00E876BE" w:rsidRDefault="00E876BE" w:rsidP="00E876BE">
      <w:pPr>
        <w:rPr>
          <w:b/>
          <w:bCs/>
        </w:rPr>
      </w:pPr>
    </w:p>
    <w:p w:rsidR="0032695E" w:rsidRPr="00780D33" w:rsidRDefault="0032695E" w:rsidP="00780D33">
      <w:pPr>
        <w:pStyle w:val="Prrafodelista"/>
        <w:numPr>
          <w:ilvl w:val="0"/>
          <w:numId w:val="4"/>
        </w:numPr>
        <w:spacing w:after="0" w:line="276" w:lineRule="auto"/>
        <w:ind w:left="709"/>
        <w:rPr>
          <w:b/>
          <w:bCs/>
        </w:rPr>
      </w:pPr>
      <w:r w:rsidRPr="00780D33">
        <w:rPr>
          <w:b/>
          <w:bCs/>
          <w:sz w:val="24"/>
          <w:szCs w:val="24"/>
        </w:rPr>
        <w:t>ENTRADA</w:t>
      </w:r>
      <w:r w:rsidRPr="00780D33">
        <w:rPr>
          <w:b/>
          <w:bCs/>
        </w:rPr>
        <w:t xml:space="preserve"> </w:t>
      </w:r>
      <w:r w:rsidRPr="00780D33">
        <w:rPr>
          <w:b/>
          <w:bCs/>
          <w:sz w:val="24"/>
          <w:szCs w:val="24"/>
        </w:rPr>
        <w:t>EN VIGOR Y REVISIÓN</w:t>
      </w:r>
      <w:r w:rsidRPr="00780D33">
        <w:rPr>
          <w:b/>
          <w:bCs/>
        </w:rPr>
        <w:t xml:space="preserve"> </w:t>
      </w:r>
    </w:p>
    <w:p w:rsidR="0032695E" w:rsidRDefault="0032695E" w:rsidP="0032695E">
      <w:pPr>
        <w:spacing w:line="276" w:lineRule="auto"/>
      </w:pPr>
    </w:p>
    <w:p w:rsidR="0032695E" w:rsidRPr="00B559EB" w:rsidRDefault="0032695E" w:rsidP="0032695E">
      <w:pPr>
        <w:spacing w:line="276" w:lineRule="auto"/>
        <w:jc w:val="both"/>
      </w:pPr>
      <w:r w:rsidRPr="002B5010">
        <w:t>Este procedimiento entrará en vigor a partir del día siguiente a la fecha de aprobación por el Consejo de Administración.</w:t>
      </w:r>
    </w:p>
    <w:p w:rsidR="0032695E" w:rsidRDefault="0032695E" w:rsidP="0032695E">
      <w:pPr>
        <w:spacing w:line="276" w:lineRule="auto"/>
        <w:jc w:val="both"/>
      </w:pPr>
      <w:r w:rsidRPr="002B5010">
        <w:t xml:space="preserve">El Comité de Cumplimiento y </w:t>
      </w:r>
      <w:r>
        <w:t xml:space="preserve">Responsabilidad Social Corporativa </w:t>
      </w:r>
      <w:r w:rsidRPr="002B5010">
        <w:t xml:space="preserve">revisarán periódicamente el </w:t>
      </w:r>
      <w:r>
        <w:t>presente procedimiento, en especial en caso de existir una modificación del manual de Cumplimiento Normativo, Código Ético</w:t>
      </w:r>
      <w:r w:rsidR="00FE3A35">
        <w:t xml:space="preserve"> </w:t>
      </w:r>
      <w:r>
        <w:t xml:space="preserve">o también cuando se evidencie, en la práctica, la necesidad de mejoras. </w:t>
      </w:r>
    </w:p>
    <w:p w:rsidR="00E876BE" w:rsidRDefault="00535555" w:rsidP="00535555">
      <w:pPr>
        <w:tabs>
          <w:tab w:val="left" w:pos="3195"/>
        </w:tabs>
        <w:rPr>
          <w:b/>
          <w:bCs/>
        </w:rPr>
      </w:pPr>
      <w:r>
        <w:rPr>
          <w:b/>
          <w:bCs/>
        </w:rPr>
        <w:tab/>
      </w: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E62116" w:rsidRDefault="00E62116" w:rsidP="00535555">
      <w:pPr>
        <w:tabs>
          <w:tab w:val="left" w:pos="3195"/>
        </w:tabs>
        <w:rPr>
          <w:b/>
          <w:bCs/>
        </w:rPr>
      </w:pPr>
    </w:p>
    <w:p w:rsidR="00E62116" w:rsidRDefault="00E62116" w:rsidP="00535555">
      <w:pPr>
        <w:tabs>
          <w:tab w:val="left" w:pos="3195"/>
        </w:tabs>
        <w:rPr>
          <w:b/>
          <w:bCs/>
        </w:rPr>
      </w:pPr>
    </w:p>
    <w:p w:rsidR="00E62116" w:rsidRDefault="00E62116" w:rsidP="00535555">
      <w:pPr>
        <w:tabs>
          <w:tab w:val="left" w:pos="3195"/>
        </w:tabs>
        <w:rPr>
          <w:b/>
          <w:bCs/>
        </w:rPr>
      </w:pPr>
    </w:p>
    <w:p w:rsidR="00E62116" w:rsidRDefault="00E62116" w:rsidP="00535555">
      <w:pPr>
        <w:tabs>
          <w:tab w:val="left" w:pos="3195"/>
        </w:tabs>
        <w:rPr>
          <w:b/>
          <w:bCs/>
        </w:rPr>
      </w:pPr>
    </w:p>
    <w:p w:rsidR="00535555" w:rsidRDefault="00535555" w:rsidP="00535555">
      <w:pPr>
        <w:tabs>
          <w:tab w:val="left" w:pos="3195"/>
        </w:tabs>
        <w:rPr>
          <w:b/>
          <w:bCs/>
        </w:rPr>
      </w:pPr>
    </w:p>
    <w:p w:rsidR="00726309" w:rsidRDefault="00726309" w:rsidP="00E876BE">
      <w:pPr>
        <w:rPr>
          <w:b/>
          <w:bCs/>
        </w:rPr>
      </w:pPr>
    </w:p>
    <w:p w:rsidR="00C76B98" w:rsidRPr="00B7046F" w:rsidRDefault="00C76B98" w:rsidP="00C76B98">
      <w:pPr>
        <w:jc w:val="center"/>
        <w:rPr>
          <w:b/>
          <w:bCs/>
          <w:color w:val="0070C0"/>
          <w:sz w:val="28"/>
          <w:szCs w:val="28"/>
        </w:rPr>
      </w:pPr>
      <w:r w:rsidRPr="00B7046F">
        <w:rPr>
          <w:b/>
          <w:bCs/>
          <w:color w:val="0070C0"/>
          <w:sz w:val="28"/>
          <w:szCs w:val="28"/>
        </w:rPr>
        <w:t>-</w:t>
      </w:r>
      <w:r w:rsidR="0032695E" w:rsidRPr="00B7046F">
        <w:rPr>
          <w:b/>
          <w:bCs/>
          <w:color w:val="0070C0"/>
          <w:sz w:val="28"/>
          <w:szCs w:val="28"/>
        </w:rPr>
        <w:t xml:space="preserve">DECLARACIÓN DE ACEPTACIÓN- </w:t>
      </w:r>
    </w:p>
    <w:p w:rsidR="00C75146" w:rsidRDefault="00C75146" w:rsidP="00C75146">
      <w:pPr>
        <w:jc w:val="both"/>
      </w:pPr>
    </w:p>
    <w:p w:rsidR="00C75146" w:rsidRDefault="00C75146" w:rsidP="00C75146">
      <w:pPr>
        <w:jc w:val="both"/>
      </w:pPr>
      <w:r>
        <w:t xml:space="preserve">Por medio de la presente, el abajo firmante </w:t>
      </w:r>
      <w:r w:rsidRPr="00C76B98">
        <w:rPr>
          <w:b/>
          <w:bCs/>
        </w:rPr>
        <w:t>DECLARA</w:t>
      </w:r>
      <w:r>
        <w:t xml:space="preserve"> </w:t>
      </w:r>
      <w:r w:rsidR="00762740">
        <w:t>que</w:t>
      </w:r>
      <w:r>
        <w:t xml:space="preserve">: </w:t>
      </w:r>
    </w:p>
    <w:p w:rsidR="00C76B98" w:rsidRDefault="00C76B98" w:rsidP="00C75146">
      <w:pPr>
        <w:jc w:val="both"/>
      </w:pPr>
    </w:p>
    <w:p w:rsidR="00C75146" w:rsidRDefault="00C75146" w:rsidP="004A6CE7">
      <w:pPr>
        <w:pStyle w:val="Prrafodelista"/>
        <w:numPr>
          <w:ilvl w:val="0"/>
          <w:numId w:val="3"/>
        </w:numPr>
        <w:ind w:left="567" w:hanging="425"/>
        <w:jc w:val="both"/>
      </w:pPr>
      <w:r>
        <w:t xml:space="preserve">Ha leído y comprendido </w:t>
      </w:r>
      <w:r w:rsidR="0032695E" w:rsidRPr="00C75146">
        <w:t xml:space="preserve">los términos y condiciones establecidos en el </w:t>
      </w:r>
      <w:r>
        <w:t xml:space="preserve">presente </w:t>
      </w:r>
      <w:r w:rsidR="0032695E" w:rsidRPr="00C75146">
        <w:t xml:space="preserve">Código de Conducta </w:t>
      </w:r>
      <w:r>
        <w:t>de</w:t>
      </w:r>
      <w:r w:rsidR="0032695E" w:rsidRPr="00C75146">
        <w:t xml:space="preserve"> Proveedores</w:t>
      </w:r>
      <w:r w:rsidR="00730522">
        <w:t xml:space="preserve">, </w:t>
      </w:r>
      <w:r w:rsidR="00C76B98">
        <w:t xml:space="preserve">comprometiéndose a cumplir los principios y requisitos en el </w:t>
      </w:r>
      <w:r w:rsidR="00780D33">
        <w:t>contenido,</w:t>
      </w:r>
      <w:r w:rsidR="004A6CE7">
        <w:t xml:space="preserve"> así como a trasladárselo a sus respectivos proveedores y subcontratistas. </w:t>
      </w:r>
      <w:r w:rsidR="00C76B98">
        <w:t xml:space="preserve"> </w:t>
      </w:r>
    </w:p>
    <w:p w:rsidR="004A6CE7" w:rsidRPr="00C75146" w:rsidRDefault="004A6CE7" w:rsidP="004A6CE7">
      <w:pPr>
        <w:pStyle w:val="Prrafodelista"/>
        <w:ind w:left="567"/>
        <w:jc w:val="both"/>
      </w:pPr>
    </w:p>
    <w:p w:rsidR="0032695E" w:rsidRPr="00C75146" w:rsidRDefault="00C75146" w:rsidP="00C76B98">
      <w:pPr>
        <w:pStyle w:val="Prrafodelista"/>
        <w:numPr>
          <w:ilvl w:val="0"/>
          <w:numId w:val="3"/>
        </w:numPr>
        <w:ind w:left="567" w:hanging="425"/>
        <w:jc w:val="both"/>
      </w:pPr>
      <w:r w:rsidRPr="00C75146">
        <w:t>Acepta comunicar e informar a</w:t>
      </w:r>
      <w:r w:rsidR="00C76B98">
        <w:t xml:space="preserve">l comprador </w:t>
      </w:r>
      <w:r w:rsidR="00F02D78">
        <w:t xml:space="preserve">sobre </w:t>
      </w:r>
      <w:r w:rsidRPr="00C75146">
        <w:t xml:space="preserve">cualquier cambio relevante </w:t>
      </w:r>
      <w:r w:rsidR="00C76B98">
        <w:t xml:space="preserve">que </w:t>
      </w:r>
      <w:r w:rsidR="00730522">
        <w:t>pueda tener lugar</w:t>
      </w:r>
      <w:r w:rsidR="00C76B98">
        <w:t xml:space="preserve"> a lo largo de la relación comercial </w:t>
      </w:r>
      <w:r w:rsidRPr="00C75146">
        <w:t>mantenida con</w:t>
      </w:r>
      <w:r w:rsidR="00F02D78">
        <w:t xml:space="preserve"> este</w:t>
      </w:r>
      <w:r w:rsidRPr="00C75146">
        <w:t>.</w:t>
      </w:r>
    </w:p>
    <w:p w:rsidR="00E876BE" w:rsidRDefault="00E876BE" w:rsidP="00E876BE">
      <w:pPr>
        <w:rPr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410"/>
        <w:gridCol w:w="4813"/>
      </w:tblGrid>
      <w:tr w:rsidR="00780D33" w:rsidRPr="00730522" w:rsidTr="00780D33">
        <w:trPr>
          <w:trHeight w:val="597"/>
        </w:trPr>
        <w:tc>
          <w:tcPr>
            <w:tcW w:w="2410" w:type="dxa"/>
          </w:tcPr>
          <w:p w:rsidR="00780D33" w:rsidRPr="00762740" w:rsidRDefault="00780D33" w:rsidP="00780D33">
            <w:pPr>
              <w:rPr>
                <w:b/>
                <w:bCs/>
              </w:rPr>
            </w:pPr>
            <w:r w:rsidRPr="00762740">
              <w:rPr>
                <w:b/>
                <w:bCs/>
              </w:rPr>
              <w:t xml:space="preserve">Lugar y fecha </w:t>
            </w:r>
          </w:p>
        </w:tc>
        <w:tc>
          <w:tcPr>
            <w:tcW w:w="4813" w:type="dxa"/>
          </w:tcPr>
          <w:p w:rsidR="00780D33" w:rsidRPr="00730522" w:rsidRDefault="00780D33" w:rsidP="00780D33"/>
        </w:tc>
      </w:tr>
      <w:tr w:rsidR="00780D33" w:rsidRPr="00730522" w:rsidTr="00780D33">
        <w:trPr>
          <w:trHeight w:val="407"/>
        </w:trPr>
        <w:tc>
          <w:tcPr>
            <w:tcW w:w="2410" w:type="dxa"/>
          </w:tcPr>
          <w:p w:rsidR="00780D33" w:rsidRPr="00762740" w:rsidRDefault="00780D33" w:rsidP="00780D33">
            <w:pPr>
              <w:rPr>
                <w:b/>
                <w:bCs/>
              </w:rPr>
            </w:pPr>
            <w:r w:rsidRPr="00762740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>proveedor</w:t>
            </w:r>
          </w:p>
        </w:tc>
        <w:tc>
          <w:tcPr>
            <w:tcW w:w="4813" w:type="dxa"/>
          </w:tcPr>
          <w:p w:rsidR="00780D33" w:rsidRPr="00730522" w:rsidRDefault="00780D33" w:rsidP="00780D33"/>
        </w:tc>
      </w:tr>
      <w:tr w:rsidR="00780D33" w:rsidRPr="00730522" w:rsidTr="00780D33">
        <w:trPr>
          <w:trHeight w:val="428"/>
        </w:trPr>
        <w:tc>
          <w:tcPr>
            <w:tcW w:w="2410" w:type="dxa"/>
          </w:tcPr>
          <w:p w:rsidR="00780D33" w:rsidRPr="00762740" w:rsidRDefault="00780D33" w:rsidP="00780D33">
            <w:pPr>
              <w:rPr>
                <w:b/>
                <w:bCs/>
              </w:rPr>
            </w:pPr>
            <w:r>
              <w:rPr>
                <w:b/>
                <w:bCs/>
              </w:rPr>
              <w:t>Nombre firmante</w:t>
            </w:r>
          </w:p>
        </w:tc>
        <w:tc>
          <w:tcPr>
            <w:tcW w:w="4813" w:type="dxa"/>
          </w:tcPr>
          <w:p w:rsidR="00780D33" w:rsidRPr="00730522" w:rsidRDefault="00780D33" w:rsidP="00780D33"/>
        </w:tc>
      </w:tr>
      <w:tr w:rsidR="00780D33" w:rsidRPr="00730522" w:rsidTr="00780D33">
        <w:trPr>
          <w:trHeight w:val="2453"/>
        </w:trPr>
        <w:tc>
          <w:tcPr>
            <w:tcW w:w="2410" w:type="dxa"/>
          </w:tcPr>
          <w:p w:rsidR="00780D33" w:rsidRPr="00730522" w:rsidRDefault="00780D33" w:rsidP="00780D33"/>
          <w:p w:rsidR="00780D33" w:rsidRDefault="00780D33" w:rsidP="00780D33"/>
          <w:p w:rsidR="00780D33" w:rsidRPr="00730522" w:rsidRDefault="00780D33" w:rsidP="00780D33"/>
          <w:p w:rsidR="00780D33" w:rsidRPr="00730522" w:rsidRDefault="00780D33" w:rsidP="00780D33"/>
          <w:p w:rsidR="00780D33" w:rsidRPr="00762740" w:rsidRDefault="00780D33" w:rsidP="00780D33">
            <w:pPr>
              <w:rPr>
                <w:b/>
                <w:bCs/>
              </w:rPr>
            </w:pPr>
            <w:r w:rsidRPr="00762740">
              <w:rPr>
                <w:b/>
                <w:bCs/>
              </w:rPr>
              <w:t>Firma y sello</w:t>
            </w:r>
          </w:p>
        </w:tc>
        <w:tc>
          <w:tcPr>
            <w:tcW w:w="4813" w:type="dxa"/>
          </w:tcPr>
          <w:p w:rsidR="00780D33" w:rsidRPr="00730522" w:rsidRDefault="00780D33" w:rsidP="00780D33"/>
        </w:tc>
      </w:tr>
    </w:tbl>
    <w:p w:rsidR="00730522" w:rsidRDefault="00730522" w:rsidP="00E876BE">
      <w:pPr>
        <w:rPr>
          <w:b/>
          <w:bCs/>
        </w:rPr>
      </w:pPr>
    </w:p>
    <w:p w:rsidR="00730522" w:rsidRDefault="00730522" w:rsidP="00E876BE">
      <w:pPr>
        <w:rPr>
          <w:b/>
          <w:bCs/>
        </w:rPr>
      </w:pPr>
    </w:p>
    <w:p w:rsidR="00E876BE" w:rsidRDefault="00E876BE" w:rsidP="00E876BE">
      <w:pPr>
        <w:rPr>
          <w:b/>
          <w:bCs/>
        </w:rPr>
      </w:pPr>
    </w:p>
    <w:p w:rsidR="00E876BE" w:rsidRDefault="00E876BE" w:rsidP="00E876BE">
      <w:pPr>
        <w:rPr>
          <w:b/>
          <w:bCs/>
        </w:rPr>
      </w:pPr>
    </w:p>
    <w:p w:rsidR="00E876BE" w:rsidRDefault="00E876BE" w:rsidP="00E876BE">
      <w:pPr>
        <w:rPr>
          <w:b/>
          <w:bCs/>
        </w:rPr>
      </w:pPr>
    </w:p>
    <w:p w:rsidR="00E876BE" w:rsidRDefault="00E876BE" w:rsidP="00E876BE">
      <w:pPr>
        <w:rPr>
          <w:b/>
          <w:bCs/>
        </w:rPr>
      </w:pPr>
    </w:p>
    <w:p w:rsidR="00E876BE" w:rsidRDefault="00E876BE" w:rsidP="00E876BE">
      <w:pPr>
        <w:rPr>
          <w:b/>
          <w:bCs/>
        </w:rPr>
      </w:pPr>
    </w:p>
    <w:p w:rsidR="00E876BE" w:rsidRDefault="00E876BE" w:rsidP="00E876BE">
      <w:pPr>
        <w:rPr>
          <w:b/>
          <w:bCs/>
        </w:rPr>
      </w:pPr>
    </w:p>
    <w:p w:rsidR="00E876BE" w:rsidRDefault="00E876BE" w:rsidP="00E876BE">
      <w:pPr>
        <w:rPr>
          <w:b/>
          <w:bCs/>
        </w:rPr>
      </w:pPr>
    </w:p>
    <w:bookmarkEnd w:id="0"/>
    <w:p w:rsidR="00E876BE" w:rsidRPr="00E876BE" w:rsidRDefault="00E876BE" w:rsidP="00E876BE">
      <w:pPr>
        <w:rPr>
          <w:b/>
          <w:bCs/>
        </w:rPr>
      </w:pPr>
    </w:p>
    <w:sectPr w:rsidR="00E876BE" w:rsidRPr="00E876B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6BE" w:rsidRDefault="00E876BE" w:rsidP="00E876BE">
      <w:pPr>
        <w:spacing w:after="0" w:line="240" w:lineRule="auto"/>
      </w:pPr>
      <w:r>
        <w:separator/>
      </w:r>
    </w:p>
  </w:endnote>
  <w:endnote w:type="continuationSeparator" w:id="0">
    <w:p w:rsidR="00E876BE" w:rsidRDefault="00E876BE" w:rsidP="00E8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5" w:type="dxa"/>
      <w:tblInd w:w="-5" w:type="dxa"/>
      <w:tblLook w:val="04A0" w:firstRow="1" w:lastRow="0" w:firstColumn="1" w:lastColumn="0" w:noHBand="0" w:noVBand="1"/>
    </w:tblPr>
    <w:tblGrid>
      <w:gridCol w:w="1985"/>
      <w:gridCol w:w="3517"/>
      <w:gridCol w:w="885"/>
      <w:gridCol w:w="1837"/>
      <w:gridCol w:w="701"/>
    </w:tblGrid>
    <w:tr w:rsidR="00E876BE" w:rsidTr="00FE3A35">
      <w:tc>
        <w:tcPr>
          <w:tcW w:w="1985" w:type="dxa"/>
        </w:tcPr>
        <w:p w:rsidR="00E876BE" w:rsidRPr="0037596E" w:rsidRDefault="00E876BE" w:rsidP="00E876BE">
          <w:pPr>
            <w:pStyle w:val="Piedepgina"/>
            <w:rPr>
              <w:b/>
              <w:bCs/>
              <w:sz w:val="18"/>
              <w:szCs w:val="18"/>
            </w:rPr>
          </w:pPr>
          <w:r w:rsidRPr="0037596E">
            <w:rPr>
              <w:b/>
              <w:bCs/>
              <w:sz w:val="18"/>
              <w:szCs w:val="18"/>
            </w:rPr>
            <w:t>AUTOR</w:t>
          </w:r>
        </w:p>
      </w:tc>
      <w:tc>
        <w:tcPr>
          <w:tcW w:w="3517" w:type="dxa"/>
        </w:tcPr>
        <w:p w:rsidR="00E876BE" w:rsidRPr="0037596E" w:rsidRDefault="00E876BE" w:rsidP="00E876BE">
          <w:pPr>
            <w:pStyle w:val="Piedepgina"/>
            <w:rPr>
              <w:b/>
              <w:bCs/>
              <w:sz w:val="18"/>
              <w:szCs w:val="18"/>
            </w:rPr>
          </w:pPr>
          <w:r w:rsidRPr="0037596E">
            <w:rPr>
              <w:b/>
              <w:bCs/>
              <w:sz w:val="18"/>
              <w:szCs w:val="18"/>
            </w:rPr>
            <w:t>APROBADO POR</w:t>
          </w:r>
        </w:p>
      </w:tc>
      <w:tc>
        <w:tcPr>
          <w:tcW w:w="885" w:type="dxa"/>
        </w:tcPr>
        <w:p w:rsidR="00E876BE" w:rsidRPr="0037596E" w:rsidRDefault="00E876BE" w:rsidP="00E876BE">
          <w:pPr>
            <w:pStyle w:val="Piedepgina"/>
            <w:rPr>
              <w:b/>
              <w:bCs/>
              <w:sz w:val="18"/>
              <w:szCs w:val="18"/>
            </w:rPr>
          </w:pPr>
          <w:r w:rsidRPr="0037596E">
            <w:rPr>
              <w:b/>
              <w:bCs/>
              <w:sz w:val="18"/>
              <w:szCs w:val="18"/>
            </w:rPr>
            <w:t>VERSION</w:t>
          </w:r>
        </w:p>
      </w:tc>
      <w:tc>
        <w:tcPr>
          <w:tcW w:w="1837" w:type="dxa"/>
        </w:tcPr>
        <w:p w:rsidR="00E876BE" w:rsidRPr="0037596E" w:rsidRDefault="00E876BE" w:rsidP="00E876BE">
          <w:pPr>
            <w:pStyle w:val="Piedepgina"/>
            <w:rPr>
              <w:b/>
              <w:bCs/>
              <w:sz w:val="18"/>
              <w:szCs w:val="18"/>
            </w:rPr>
          </w:pPr>
          <w:r w:rsidRPr="0037596E">
            <w:rPr>
              <w:b/>
              <w:bCs/>
              <w:sz w:val="18"/>
              <w:szCs w:val="18"/>
            </w:rPr>
            <w:t xml:space="preserve">FECHA </w:t>
          </w:r>
          <w:r>
            <w:rPr>
              <w:b/>
              <w:bCs/>
              <w:sz w:val="18"/>
              <w:szCs w:val="18"/>
            </w:rPr>
            <w:t>APROBACIÓN</w:t>
          </w:r>
        </w:p>
      </w:tc>
      <w:tc>
        <w:tcPr>
          <w:tcW w:w="701" w:type="dxa"/>
        </w:tcPr>
        <w:p w:rsidR="00E876BE" w:rsidRPr="0037596E" w:rsidRDefault="00E876BE" w:rsidP="00E876BE">
          <w:pPr>
            <w:pStyle w:val="Piedepgina"/>
            <w:rPr>
              <w:b/>
              <w:bCs/>
            </w:rPr>
          </w:pPr>
          <w:r w:rsidRPr="0037596E">
            <w:rPr>
              <w:b/>
              <w:bCs/>
              <w:sz w:val="18"/>
              <w:szCs w:val="18"/>
            </w:rPr>
            <w:t>HOJA</w:t>
          </w:r>
        </w:p>
      </w:tc>
    </w:tr>
    <w:tr w:rsidR="00E876BE" w:rsidTr="00FE3A35">
      <w:tc>
        <w:tcPr>
          <w:tcW w:w="1985" w:type="dxa"/>
        </w:tcPr>
        <w:p w:rsidR="00E876BE" w:rsidRPr="008D57E3" w:rsidRDefault="00E876BE" w:rsidP="00E876BE">
          <w:pPr>
            <w:pStyle w:val="Piedepgina"/>
            <w:rPr>
              <w:sz w:val="18"/>
              <w:szCs w:val="18"/>
            </w:rPr>
          </w:pPr>
          <w:r w:rsidRPr="008D57E3">
            <w:rPr>
              <w:sz w:val="18"/>
              <w:szCs w:val="18"/>
            </w:rPr>
            <w:t>Comité de RSC</w:t>
          </w:r>
        </w:p>
      </w:tc>
      <w:tc>
        <w:tcPr>
          <w:tcW w:w="3517" w:type="dxa"/>
        </w:tcPr>
        <w:p w:rsidR="00E876BE" w:rsidRPr="008D57E3" w:rsidRDefault="00E876BE" w:rsidP="00E876BE">
          <w:pPr>
            <w:pStyle w:val="Piedepgina"/>
            <w:rPr>
              <w:sz w:val="18"/>
              <w:szCs w:val="18"/>
            </w:rPr>
          </w:pPr>
          <w:r w:rsidRPr="008D57E3">
            <w:rPr>
              <w:sz w:val="18"/>
              <w:szCs w:val="18"/>
            </w:rPr>
            <w:t>C</w:t>
          </w:r>
          <w:r>
            <w:rPr>
              <w:sz w:val="18"/>
              <w:szCs w:val="18"/>
            </w:rPr>
            <w:t>o</w:t>
          </w:r>
          <w:r w:rsidR="00FE3A35">
            <w:rPr>
              <w:sz w:val="18"/>
              <w:szCs w:val="18"/>
            </w:rPr>
            <w:t>nsejo de Administración</w:t>
          </w:r>
          <w:r>
            <w:rPr>
              <w:sz w:val="18"/>
              <w:szCs w:val="18"/>
            </w:rPr>
            <w:t xml:space="preserve"> de TELCOR, S.A.</w:t>
          </w:r>
        </w:p>
      </w:tc>
      <w:tc>
        <w:tcPr>
          <w:tcW w:w="885" w:type="dxa"/>
        </w:tcPr>
        <w:p w:rsidR="00E876BE" w:rsidRDefault="00E876BE" w:rsidP="00E876BE">
          <w:pPr>
            <w:pStyle w:val="Piedepgina"/>
          </w:pPr>
          <w:r w:rsidRPr="00943B59">
            <w:rPr>
              <w:sz w:val="18"/>
              <w:szCs w:val="18"/>
            </w:rPr>
            <w:t>01</w:t>
          </w:r>
        </w:p>
      </w:tc>
      <w:tc>
        <w:tcPr>
          <w:tcW w:w="1837" w:type="dxa"/>
        </w:tcPr>
        <w:p w:rsidR="00E876BE" w:rsidRPr="00551016" w:rsidRDefault="00E876BE" w:rsidP="00E876BE">
          <w:pPr>
            <w:pStyle w:val="Piedepgina"/>
            <w:rPr>
              <w:highlight w:val="yellow"/>
            </w:rPr>
          </w:pPr>
          <w:r>
            <w:rPr>
              <w:sz w:val="18"/>
              <w:szCs w:val="18"/>
              <w:highlight w:val="yellow"/>
            </w:rPr>
            <w:t>30</w:t>
          </w:r>
          <w:r w:rsidRPr="00551016">
            <w:rPr>
              <w:sz w:val="18"/>
              <w:szCs w:val="18"/>
              <w:highlight w:val="yellow"/>
            </w:rPr>
            <w:t>/06/2023</w:t>
          </w:r>
        </w:p>
      </w:tc>
      <w:tc>
        <w:tcPr>
          <w:tcW w:w="701" w:type="dxa"/>
        </w:tcPr>
        <w:p w:rsidR="00E876BE" w:rsidRDefault="00E876BE" w:rsidP="00E876BE">
          <w:pPr>
            <w:pStyle w:val="Piedepgina"/>
          </w:pPr>
          <w:r w:rsidRPr="00943B59">
            <w:rPr>
              <w:sz w:val="18"/>
              <w:szCs w:val="18"/>
            </w:rPr>
            <w:fldChar w:fldCharType="begin"/>
          </w:r>
          <w:r w:rsidRPr="00943B59">
            <w:rPr>
              <w:sz w:val="18"/>
              <w:szCs w:val="18"/>
            </w:rPr>
            <w:instrText>PAGE   \* MERGEFORMAT</w:instrText>
          </w:r>
          <w:r w:rsidRPr="00943B59">
            <w:rPr>
              <w:sz w:val="18"/>
              <w:szCs w:val="18"/>
            </w:rPr>
            <w:fldChar w:fldCharType="separate"/>
          </w:r>
          <w:r w:rsidRPr="00943B59">
            <w:rPr>
              <w:sz w:val="18"/>
              <w:szCs w:val="18"/>
            </w:rPr>
            <w:t>1</w:t>
          </w:r>
          <w:r w:rsidRPr="00943B59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de </w:t>
          </w:r>
          <w:r w:rsidR="00354882">
            <w:rPr>
              <w:sz w:val="18"/>
              <w:szCs w:val="18"/>
            </w:rPr>
            <w:t>6</w:t>
          </w:r>
        </w:p>
      </w:tc>
    </w:tr>
  </w:tbl>
  <w:p w:rsidR="00E876BE" w:rsidRDefault="00E87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6BE" w:rsidRDefault="00E876BE" w:rsidP="00E876BE">
      <w:pPr>
        <w:spacing w:after="0" w:line="240" w:lineRule="auto"/>
      </w:pPr>
      <w:r>
        <w:separator/>
      </w:r>
    </w:p>
  </w:footnote>
  <w:footnote w:type="continuationSeparator" w:id="0">
    <w:p w:rsidR="00E876BE" w:rsidRDefault="00E876BE" w:rsidP="00E8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4A2"/>
    <w:multiLevelType w:val="hybridMultilevel"/>
    <w:tmpl w:val="95AECE7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FB3C3A"/>
    <w:multiLevelType w:val="hybridMultilevel"/>
    <w:tmpl w:val="75827DAC"/>
    <w:lvl w:ilvl="0" w:tplc="D324AD8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780E"/>
    <w:multiLevelType w:val="hybridMultilevel"/>
    <w:tmpl w:val="13CAA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71D"/>
    <w:multiLevelType w:val="hybridMultilevel"/>
    <w:tmpl w:val="48848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1785F"/>
    <w:multiLevelType w:val="hybridMultilevel"/>
    <w:tmpl w:val="1CF67D2E"/>
    <w:lvl w:ilvl="0" w:tplc="10F615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32667"/>
    <w:multiLevelType w:val="hybridMultilevel"/>
    <w:tmpl w:val="E6BEB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0843"/>
    <w:multiLevelType w:val="hybridMultilevel"/>
    <w:tmpl w:val="216A501A"/>
    <w:lvl w:ilvl="0" w:tplc="B0C05FEA">
      <w:start w:val="5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F73AA"/>
    <w:multiLevelType w:val="hybridMultilevel"/>
    <w:tmpl w:val="175EB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278F"/>
    <w:multiLevelType w:val="hybridMultilevel"/>
    <w:tmpl w:val="3D24E9F6"/>
    <w:lvl w:ilvl="0" w:tplc="3DC08100">
      <w:start w:val="1"/>
      <w:numFmt w:val="upperRoman"/>
      <w:lvlText w:val="%1."/>
      <w:lvlJc w:val="right"/>
      <w:pPr>
        <w:ind w:left="77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81520950">
    <w:abstractNumId w:val="1"/>
  </w:num>
  <w:num w:numId="2" w16cid:durableId="130903220">
    <w:abstractNumId w:val="0"/>
  </w:num>
  <w:num w:numId="3" w16cid:durableId="1267882398">
    <w:abstractNumId w:val="8"/>
  </w:num>
  <w:num w:numId="4" w16cid:durableId="800876723">
    <w:abstractNumId w:val="6"/>
  </w:num>
  <w:num w:numId="5" w16cid:durableId="193730861">
    <w:abstractNumId w:val="4"/>
  </w:num>
  <w:num w:numId="6" w16cid:durableId="1684673537">
    <w:abstractNumId w:val="2"/>
  </w:num>
  <w:num w:numId="7" w16cid:durableId="88160234">
    <w:abstractNumId w:val="5"/>
  </w:num>
  <w:num w:numId="8" w16cid:durableId="619871985">
    <w:abstractNumId w:val="3"/>
  </w:num>
  <w:num w:numId="9" w16cid:durableId="1077245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BE"/>
    <w:rsid w:val="00033EED"/>
    <w:rsid w:val="0003623B"/>
    <w:rsid w:val="00042EEC"/>
    <w:rsid w:val="00084034"/>
    <w:rsid w:val="000F5285"/>
    <w:rsid w:val="00100D1D"/>
    <w:rsid w:val="00133891"/>
    <w:rsid w:val="001F228F"/>
    <w:rsid w:val="00205593"/>
    <w:rsid w:val="0028559F"/>
    <w:rsid w:val="002B0842"/>
    <w:rsid w:val="002B7952"/>
    <w:rsid w:val="002D2A75"/>
    <w:rsid w:val="002E399D"/>
    <w:rsid w:val="0032695E"/>
    <w:rsid w:val="00354882"/>
    <w:rsid w:val="00364611"/>
    <w:rsid w:val="00374CFB"/>
    <w:rsid w:val="003D06F2"/>
    <w:rsid w:val="00406ED3"/>
    <w:rsid w:val="00416643"/>
    <w:rsid w:val="00435C63"/>
    <w:rsid w:val="004713B3"/>
    <w:rsid w:val="004A6CE7"/>
    <w:rsid w:val="005025FC"/>
    <w:rsid w:val="00517ED4"/>
    <w:rsid w:val="00535555"/>
    <w:rsid w:val="00562481"/>
    <w:rsid w:val="00564848"/>
    <w:rsid w:val="005A3E45"/>
    <w:rsid w:val="005C3B86"/>
    <w:rsid w:val="005F352B"/>
    <w:rsid w:val="00613622"/>
    <w:rsid w:val="006422E7"/>
    <w:rsid w:val="006441D3"/>
    <w:rsid w:val="006F51D9"/>
    <w:rsid w:val="00707F8C"/>
    <w:rsid w:val="00717B1F"/>
    <w:rsid w:val="007245E4"/>
    <w:rsid w:val="00726309"/>
    <w:rsid w:val="00730522"/>
    <w:rsid w:val="00762740"/>
    <w:rsid w:val="00780D33"/>
    <w:rsid w:val="007839E7"/>
    <w:rsid w:val="00794A03"/>
    <w:rsid w:val="007E53AD"/>
    <w:rsid w:val="00870B6C"/>
    <w:rsid w:val="008A646B"/>
    <w:rsid w:val="008B197B"/>
    <w:rsid w:val="008D56FA"/>
    <w:rsid w:val="009001B2"/>
    <w:rsid w:val="00932932"/>
    <w:rsid w:val="00955ED1"/>
    <w:rsid w:val="00966094"/>
    <w:rsid w:val="00977EFB"/>
    <w:rsid w:val="009A41AD"/>
    <w:rsid w:val="009B3551"/>
    <w:rsid w:val="009F6590"/>
    <w:rsid w:val="00A4053F"/>
    <w:rsid w:val="00A9324D"/>
    <w:rsid w:val="00AA122B"/>
    <w:rsid w:val="00AA7F9C"/>
    <w:rsid w:val="00AE31BC"/>
    <w:rsid w:val="00AF69A1"/>
    <w:rsid w:val="00B358BE"/>
    <w:rsid w:val="00B7046F"/>
    <w:rsid w:val="00B83F35"/>
    <w:rsid w:val="00BA7168"/>
    <w:rsid w:val="00BB72C9"/>
    <w:rsid w:val="00C01451"/>
    <w:rsid w:val="00C04570"/>
    <w:rsid w:val="00C75146"/>
    <w:rsid w:val="00C76B98"/>
    <w:rsid w:val="00CF35A4"/>
    <w:rsid w:val="00D3660B"/>
    <w:rsid w:val="00DB4753"/>
    <w:rsid w:val="00DD548D"/>
    <w:rsid w:val="00DE6B4D"/>
    <w:rsid w:val="00E26656"/>
    <w:rsid w:val="00E26B09"/>
    <w:rsid w:val="00E62116"/>
    <w:rsid w:val="00E770EE"/>
    <w:rsid w:val="00E876BE"/>
    <w:rsid w:val="00EF4BFC"/>
    <w:rsid w:val="00F02D78"/>
    <w:rsid w:val="00FA42BC"/>
    <w:rsid w:val="00FE3A35"/>
    <w:rsid w:val="00FE4020"/>
    <w:rsid w:val="00FF23C2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F37F"/>
  <w15:chartTrackingRefBased/>
  <w15:docId w15:val="{B547BF4F-84D4-4819-9891-99C2987C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6BE"/>
  </w:style>
  <w:style w:type="paragraph" w:styleId="Piedepgina">
    <w:name w:val="footer"/>
    <w:basedOn w:val="Normal"/>
    <w:link w:val="PiedepginaCar"/>
    <w:uiPriority w:val="99"/>
    <w:unhideWhenUsed/>
    <w:rsid w:val="00E87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6BE"/>
  </w:style>
  <w:style w:type="table" w:styleId="Tablaconcuadrcula">
    <w:name w:val="Table Grid"/>
    <w:basedOn w:val="Tablanormal"/>
    <w:uiPriority w:val="39"/>
    <w:rsid w:val="00E8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695E"/>
    <w:rPr>
      <w:color w:val="0000FF"/>
      <w:u w:val="single"/>
    </w:rPr>
  </w:style>
  <w:style w:type="character" w:customStyle="1" w:styleId="markedcontent">
    <w:name w:val="markedcontent"/>
    <w:basedOn w:val="Fuentedeprrafopredeter"/>
    <w:rsid w:val="0032695E"/>
  </w:style>
  <w:style w:type="paragraph" w:styleId="Prrafodelista">
    <w:name w:val="List Paragraph"/>
    <w:basedOn w:val="Normal"/>
    <w:uiPriority w:val="34"/>
    <w:qFormat/>
    <w:rsid w:val="0032695E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76274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F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ves.com/es/empresa/redcomercial/in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vescorporation.com/corporativo/empres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leves.com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2004</Words>
  <Characters>11028</Characters>
  <Application>Microsoft Office Word</Application>
  <DocSecurity>4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Esparís</dc:creator>
  <cp:keywords/>
  <dc:description/>
  <cp:lastModifiedBy>Martín Esparís</cp:lastModifiedBy>
  <cp:revision>2</cp:revision>
  <cp:lastPrinted>2023-05-29T10:47:00Z</cp:lastPrinted>
  <dcterms:created xsi:type="dcterms:W3CDTF">2023-06-02T09:08:00Z</dcterms:created>
  <dcterms:modified xsi:type="dcterms:W3CDTF">2023-06-02T09:08:00Z</dcterms:modified>
</cp:coreProperties>
</file>